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9C2B7">
      <w:pPr>
        <w:pStyle w:val="18"/>
        <w:jc w:val="right"/>
        <w:outlineLvl w:val="0"/>
        <w:rPr>
          <w:color w:val="000000"/>
          <w:sz w:val="28"/>
          <w:szCs w:val="28"/>
        </w:rPr>
      </w:pPr>
      <w:r>
        <w:rPr>
          <w:color w:val="000000"/>
          <w:sz w:val="28"/>
          <w:szCs w:val="28"/>
        </w:rPr>
        <w:t>Зарегистрировано в Минюсте России 27 мая 2025 г. № 82351</w:t>
      </w:r>
    </w:p>
    <w:p w14:paraId="747FAEA2">
      <w:pPr>
        <w:pStyle w:val="18"/>
        <w:pBdr>
          <w:bottom w:val="single" w:color="auto" w:sz="6" w:space="0"/>
        </w:pBdr>
        <w:jc w:val="both"/>
        <w:rPr>
          <w:color w:val="000000"/>
          <w:sz w:val="28"/>
          <w:szCs w:val="28"/>
        </w:rPr>
      </w:pPr>
    </w:p>
    <w:p w14:paraId="615B79FB">
      <w:pPr>
        <w:pStyle w:val="18"/>
        <w:jc w:val="both"/>
        <w:rPr>
          <w:color w:val="000000"/>
          <w:sz w:val="28"/>
          <w:szCs w:val="28"/>
        </w:rPr>
      </w:pPr>
    </w:p>
    <w:p w14:paraId="0D637937">
      <w:pPr>
        <w:pStyle w:val="20"/>
        <w:jc w:val="center"/>
        <w:rPr>
          <w:rFonts w:ascii="Times New Roman" w:hAnsi="Times New Roman" w:cs="Times New Roman"/>
          <w:color w:val="000000"/>
          <w:sz w:val="28"/>
          <w:szCs w:val="28"/>
        </w:rPr>
      </w:pPr>
      <w:r>
        <w:rPr>
          <w:rFonts w:ascii="Times New Roman" w:hAnsi="Times New Roman" w:cs="Times New Roman"/>
          <w:color w:val="000000"/>
          <w:sz w:val="28"/>
          <w:szCs w:val="28"/>
        </w:rPr>
        <w:t>МИНИСТЕРСТВО НАУКИ И ВЫСШЕГО ОБРАЗОВАНИЯ</w:t>
      </w:r>
    </w:p>
    <w:p w14:paraId="3C2DDD17">
      <w:pPr>
        <w:pStyle w:val="20"/>
        <w:jc w:val="center"/>
        <w:rPr>
          <w:rFonts w:ascii="Times New Roman" w:hAnsi="Times New Roman" w:cs="Times New Roman"/>
          <w:color w:val="000000"/>
          <w:sz w:val="28"/>
          <w:szCs w:val="28"/>
        </w:rPr>
      </w:pPr>
      <w:r>
        <w:rPr>
          <w:rFonts w:ascii="Times New Roman" w:hAnsi="Times New Roman" w:cs="Times New Roman"/>
          <w:color w:val="000000"/>
          <w:sz w:val="28"/>
          <w:szCs w:val="28"/>
        </w:rPr>
        <w:t>РОССИЙСКОЙ ФЕДЕРАЦИИ</w:t>
      </w:r>
    </w:p>
    <w:p w14:paraId="3AFE1C08">
      <w:pPr>
        <w:pStyle w:val="20"/>
        <w:jc w:val="center"/>
        <w:rPr>
          <w:rFonts w:ascii="Times New Roman" w:hAnsi="Times New Roman" w:cs="Times New Roman"/>
          <w:color w:val="000000"/>
          <w:sz w:val="28"/>
          <w:szCs w:val="28"/>
        </w:rPr>
      </w:pPr>
      <w:r>
        <w:rPr>
          <w:rFonts w:ascii="Times New Roman" w:hAnsi="Times New Roman" w:cs="Times New Roman"/>
          <w:color w:val="000000"/>
          <w:sz w:val="28"/>
          <w:szCs w:val="28"/>
        </w:rPr>
        <w:t>(МИНОБРНАУКИ РОССИИ)</w:t>
      </w:r>
    </w:p>
    <w:p w14:paraId="46879857">
      <w:pPr>
        <w:pStyle w:val="20"/>
        <w:jc w:val="both"/>
        <w:rPr>
          <w:rFonts w:ascii="Times New Roman" w:hAnsi="Times New Roman" w:cs="Times New Roman"/>
          <w:color w:val="000000"/>
          <w:sz w:val="28"/>
          <w:szCs w:val="28"/>
        </w:rPr>
      </w:pPr>
    </w:p>
    <w:p w14:paraId="5AEC2B67">
      <w:pPr>
        <w:pStyle w:val="20"/>
        <w:jc w:val="center"/>
        <w:rPr>
          <w:rFonts w:ascii="Times New Roman" w:hAnsi="Times New Roman" w:cs="Times New Roman"/>
          <w:color w:val="000000"/>
          <w:sz w:val="28"/>
          <w:szCs w:val="28"/>
        </w:rPr>
      </w:pPr>
      <w:r>
        <w:rPr>
          <w:rFonts w:ascii="Times New Roman" w:hAnsi="Times New Roman" w:cs="Times New Roman"/>
          <w:color w:val="000000"/>
          <w:sz w:val="28"/>
          <w:szCs w:val="28"/>
        </w:rPr>
        <w:t>ПРИКАЗ</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11"/>
        <w:gridCol w:w="5212"/>
      </w:tblGrid>
      <w:tr w14:paraId="3CB59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11" w:type="dxa"/>
          </w:tcPr>
          <w:p w14:paraId="60E836F8">
            <w:pPr>
              <w:pStyle w:val="20"/>
              <w:rPr>
                <w:rFonts w:ascii="Times New Roman" w:hAnsi="Times New Roman" w:cs="Times New Roman"/>
                <w:color w:val="000000"/>
                <w:sz w:val="28"/>
                <w:szCs w:val="28"/>
              </w:rPr>
            </w:pPr>
            <w:r>
              <w:rPr>
                <w:rFonts w:ascii="Times New Roman" w:hAnsi="Times New Roman" w:cs="Times New Roman"/>
                <w:color w:val="000000"/>
                <w:sz w:val="28"/>
                <w:szCs w:val="28"/>
              </w:rPr>
              <w:t>18 апреля 2025 г.</w:t>
            </w:r>
          </w:p>
        </w:tc>
        <w:tc>
          <w:tcPr>
            <w:tcW w:w="5212" w:type="dxa"/>
          </w:tcPr>
          <w:p w14:paraId="4791BABC">
            <w:pPr>
              <w:pStyle w:val="20"/>
              <w:jc w:val="right"/>
              <w:rPr>
                <w:rFonts w:ascii="Times New Roman" w:hAnsi="Times New Roman" w:cs="Times New Roman"/>
                <w:color w:val="000000"/>
                <w:sz w:val="28"/>
                <w:szCs w:val="28"/>
              </w:rPr>
            </w:pPr>
            <w:r>
              <w:rPr>
                <w:rFonts w:ascii="Times New Roman" w:hAnsi="Times New Roman" w:cs="Times New Roman"/>
                <w:color w:val="000000"/>
                <w:sz w:val="28"/>
                <w:szCs w:val="28"/>
              </w:rPr>
              <w:t>№ 366</w:t>
            </w:r>
          </w:p>
        </w:tc>
      </w:tr>
    </w:tbl>
    <w:p w14:paraId="3149FA8A">
      <w:pPr>
        <w:pStyle w:val="20"/>
        <w:jc w:val="center"/>
        <w:rPr>
          <w:rFonts w:ascii="Times New Roman" w:hAnsi="Times New Roman" w:cs="Times New Roman"/>
          <w:color w:val="000000"/>
          <w:sz w:val="28"/>
          <w:szCs w:val="28"/>
        </w:rPr>
      </w:pPr>
      <w:bookmarkStart w:id="16" w:name="_GoBack"/>
      <w:bookmarkEnd w:id="16"/>
      <w:r>
        <w:rPr>
          <w:rFonts w:ascii="Times New Roman" w:hAnsi="Times New Roman" w:cs="Times New Roman"/>
          <w:color w:val="000000"/>
          <w:sz w:val="28"/>
          <w:szCs w:val="28"/>
        </w:rPr>
        <w:t>Москва</w:t>
      </w:r>
    </w:p>
    <w:p w14:paraId="7E1D5E17">
      <w:pPr>
        <w:pStyle w:val="20"/>
        <w:jc w:val="both"/>
        <w:rPr>
          <w:rFonts w:ascii="Times New Roman" w:hAnsi="Times New Roman" w:cs="Times New Roman"/>
          <w:color w:val="000000"/>
          <w:sz w:val="28"/>
          <w:szCs w:val="28"/>
        </w:rPr>
      </w:pPr>
    </w:p>
    <w:p w14:paraId="2A4B9411">
      <w:pPr>
        <w:pStyle w:val="20"/>
        <w:jc w:val="center"/>
        <w:rPr>
          <w:rFonts w:ascii="Times New Roman" w:hAnsi="Times New Roman" w:cs="Times New Roman"/>
          <w:color w:val="000000"/>
          <w:sz w:val="28"/>
          <w:szCs w:val="28"/>
        </w:rPr>
      </w:pPr>
      <w:r>
        <w:rPr>
          <w:rFonts w:ascii="Times New Roman" w:hAnsi="Times New Roman" w:cs="Times New Roman"/>
          <w:color w:val="000000"/>
          <w:sz w:val="28"/>
          <w:szCs w:val="28"/>
        </w:rPr>
        <w:t>Об утверждении порядка</w:t>
      </w:r>
      <w:r>
        <w:rPr>
          <w:rFonts w:hint="default"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приема на обучение по образовательным</w:t>
      </w:r>
    </w:p>
    <w:p w14:paraId="09D0244D">
      <w:pPr>
        <w:pStyle w:val="20"/>
        <w:jc w:val="center"/>
        <w:rPr>
          <w:rFonts w:ascii="Times New Roman" w:hAnsi="Times New Roman" w:cs="Times New Roman"/>
          <w:color w:val="000000"/>
          <w:sz w:val="28"/>
          <w:szCs w:val="28"/>
        </w:rPr>
      </w:pPr>
      <w:r>
        <w:rPr>
          <w:rFonts w:ascii="Times New Roman" w:hAnsi="Times New Roman" w:cs="Times New Roman"/>
          <w:color w:val="000000"/>
          <w:sz w:val="28"/>
          <w:szCs w:val="28"/>
        </w:rPr>
        <w:t>программам высшего образования - программам подготовки научных</w:t>
      </w:r>
    </w:p>
    <w:p w14:paraId="53F2A12B">
      <w:pPr>
        <w:pStyle w:val="20"/>
        <w:jc w:val="center"/>
        <w:rPr>
          <w:rFonts w:ascii="Times New Roman" w:hAnsi="Times New Roman" w:cs="Times New Roman"/>
          <w:color w:val="000000"/>
          <w:sz w:val="28"/>
          <w:szCs w:val="28"/>
        </w:rPr>
      </w:pPr>
      <w:r>
        <w:rPr>
          <w:rFonts w:ascii="Times New Roman" w:hAnsi="Times New Roman" w:cs="Times New Roman"/>
          <w:color w:val="000000"/>
          <w:sz w:val="28"/>
          <w:szCs w:val="28"/>
        </w:rPr>
        <w:t>и научно-педагогических кадров в аспирантуре</w:t>
      </w:r>
    </w:p>
    <w:p w14:paraId="1E1DCC95">
      <w:pPr>
        <w:pStyle w:val="18"/>
        <w:jc w:val="both"/>
        <w:rPr>
          <w:color w:val="000000"/>
          <w:sz w:val="28"/>
          <w:szCs w:val="28"/>
        </w:rPr>
      </w:pPr>
    </w:p>
    <w:p w14:paraId="783E416C">
      <w:pPr>
        <w:pStyle w:val="18"/>
        <w:spacing w:line="360" w:lineRule="auto"/>
        <w:ind w:firstLine="540"/>
        <w:jc w:val="both"/>
        <w:rPr>
          <w:color w:val="000000"/>
          <w:sz w:val="28"/>
          <w:szCs w:val="28"/>
        </w:rPr>
      </w:pPr>
      <w:r>
        <w:rPr>
          <w:color w:val="000000"/>
          <w:sz w:val="28"/>
          <w:szCs w:val="28"/>
        </w:rPr>
        <w:t>В соответствии с частью 8 статьи 55 Федерального закона от 29 декабря 2012 г. № 273-ФЗ "Об образовании в Российской Федерации" и подпунктом 4.2.31 пункта 4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 682, приказываю:</w:t>
      </w:r>
    </w:p>
    <w:p w14:paraId="0760CF83">
      <w:pPr>
        <w:pStyle w:val="18"/>
        <w:spacing w:line="360" w:lineRule="auto"/>
        <w:ind w:firstLine="540"/>
        <w:jc w:val="both"/>
        <w:rPr>
          <w:color w:val="000000"/>
          <w:sz w:val="28"/>
          <w:szCs w:val="28"/>
        </w:rPr>
      </w:pPr>
      <w:r>
        <w:rPr>
          <w:color w:val="000000"/>
          <w:sz w:val="28"/>
          <w:szCs w:val="28"/>
        </w:rPr>
        <w:t>1. Утвердить прилагаемый Порядок приема на обучение по образовательным программам высшего образования - программам подготовки научных и научно-педагогических кадров в аспирантуре.</w:t>
      </w:r>
    </w:p>
    <w:p w14:paraId="2805910F">
      <w:pPr>
        <w:pStyle w:val="18"/>
        <w:spacing w:line="360" w:lineRule="auto"/>
        <w:ind w:firstLine="540"/>
        <w:jc w:val="both"/>
        <w:rPr>
          <w:color w:val="000000"/>
          <w:sz w:val="28"/>
          <w:szCs w:val="28"/>
        </w:rPr>
      </w:pPr>
      <w:r>
        <w:rPr>
          <w:color w:val="000000"/>
          <w:sz w:val="28"/>
          <w:szCs w:val="28"/>
        </w:rPr>
        <w:t>2. Признать утратившими силу приказы Министерства науки и высшего образования Российской Федерации:</w:t>
      </w:r>
    </w:p>
    <w:p w14:paraId="789AB653">
      <w:pPr>
        <w:pStyle w:val="18"/>
        <w:spacing w:line="360" w:lineRule="auto"/>
        <w:ind w:firstLine="540"/>
        <w:jc w:val="both"/>
        <w:rPr>
          <w:color w:val="000000"/>
          <w:sz w:val="28"/>
          <w:szCs w:val="28"/>
        </w:rPr>
      </w:pPr>
      <w:r>
        <w:rPr>
          <w:color w:val="000000"/>
          <w:sz w:val="28"/>
          <w:szCs w:val="28"/>
        </w:rPr>
        <w:t>от 6 августа 2021 г. № 721 "Об утверждении Порядка приема на обучение по образовательным программам высшего образования - программам подготовки научных и научно-педагогических кадров в аспирантуре" (зарегистрирован Министерством юстиции Российской Федерации 3 сентября 2021 г., регистрационный № 64879);</w:t>
      </w:r>
    </w:p>
    <w:p w14:paraId="62519219">
      <w:pPr>
        <w:pStyle w:val="18"/>
        <w:spacing w:line="360" w:lineRule="auto"/>
        <w:ind w:firstLine="540"/>
        <w:jc w:val="both"/>
        <w:rPr>
          <w:color w:val="000000"/>
          <w:sz w:val="28"/>
          <w:szCs w:val="28"/>
        </w:rPr>
      </w:pPr>
      <w:r>
        <w:rPr>
          <w:color w:val="000000"/>
          <w:sz w:val="28"/>
          <w:szCs w:val="28"/>
        </w:rPr>
        <w:t>от 30 октября 2023 г. № 1036 "О внесении изменений в Порядок приема на обучение по образовательным программам высшего образования - программам подготовки научных и научно-педагогических кадров в аспирантуре, утвержденный приказом Министерства науки и высшего образования Российской Федерации от 6 августа 2021 г. № 721" (зарегистрирован Министерством юстиции Российской Федерации 28 ноября 2023 г., регистрационный № 76142).</w:t>
      </w:r>
    </w:p>
    <w:p w14:paraId="6E5EC456">
      <w:pPr>
        <w:pStyle w:val="18"/>
        <w:spacing w:line="360" w:lineRule="auto"/>
        <w:ind w:firstLine="540"/>
        <w:jc w:val="both"/>
        <w:rPr>
          <w:color w:val="000000"/>
          <w:sz w:val="28"/>
          <w:szCs w:val="28"/>
        </w:rPr>
      </w:pPr>
      <w:r>
        <w:rPr>
          <w:color w:val="000000"/>
          <w:sz w:val="28"/>
          <w:szCs w:val="28"/>
        </w:rPr>
        <w:t>3. Настоящий приказ вступает в силу с 1 июня 2025 г. и действует до 1 сентября 2029 года.</w:t>
      </w:r>
    </w:p>
    <w:p w14:paraId="449F0FBA">
      <w:pPr>
        <w:pStyle w:val="18"/>
        <w:spacing w:line="360" w:lineRule="auto"/>
        <w:jc w:val="both"/>
        <w:rPr>
          <w:color w:val="000000"/>
          <w:sz w:val="28"/>
          <w:szCs w:val="28"/>
        </w:rPr>
      </w:pPr>
    </w:p>
    <w:p w14:paraId="252B2F69">
      <w:pPr>
        <w:pStyle w:val="18"/>
        <w:jc w:val="right"/>
        <w:rPr>
          <w:color w:val="000000"/>
          <w:sz w:val="28"/>
          <w:szCs w:val="28"/>
        </w:rPr>
      </w:pPr>
      <w:r>
        <w:rPr>
          <w:color w:val="000000"/>
          <w:sz w:val="28"/>
          <w:szCs w:val="28"/>
        </w:rPr>
        <w:t>Министр</w:t>
      </w:r>
    </w:p>
    <w:p w14:paraId="26D128D0">
      <w:pPr>
        <w:pStyle w:val="18"/>
        <w:jc w:val="right"/>
        <w:rPr>
          <w:color w:val="000000"/>
          <w:sz w:val="28"/>
          <w:szCs w:val="28"/>
        </w:rPr>
      </w:pPr>
      <w:r>
        <w:rPr>
          <w:color w:val="000000"/>
          <w:sz w:val="28"/>
          <w:szCs w:val="28"/>
        </w:rPr>
        <w:t>В.Н. Фальков</w:t>
      </w:r>
      <w:r>
        <w:rPr>
          <w:color w:val="000000"/>
          <w:sz w:val="28"/>
          <w:szCs w:val="28"/>
        </w:rPr>
        <w:br w:type="page"/>
      </w:r>
    </w:p>
    <w:p w14:paraId="7927FDAE">
      <w:pPr>
        <w:pStyle w:val="18"/>
        <w:spacing w:line="240" w:lineRule="auto"/>
        <w:ind w:left="4395"/>
        <w:jc w:val="center"/>
        <w:outlineLvl w:val="0"/>
        <w:rPr>
          <w:color w:val="000000"/>
          <w:sz w:val="28"/>
          <w:szCs w:val="28"/>
        </w:rPr>
      </w:pPr>
      <w:r>
        <w:rPr>
          <w:color w:val="000000"/>
          <w:sz w:val="28"/>
          <w:szCs w:val="28"/>
        </w:rPr>
        <w:t>УТВЕРЖДЕН</w:t>
      </w:r>
    </w:p>
    <w:p w14:paraId="50BF63CD">
      <w:pPr>
        <w:pStyle w:val="18"/>
        <w:spacing w:line="240" w:lineRule="auto"/>
        <w:ind w:left="4395"/>
        <w:jc w:val="center"/>
        <w:outlineLvl w:val="0"/>
        <w:rPr>
          <w:color w:val="000000"/>
          <w:sz w:val="28"/>
          <w:szCs w:val="28"/>
        </w:rPr>
      </w:pPr>
    </w:p>
    <w:p w14:paraId="0E3C0628">
      <w:pPr>
        <w:pStyle w:val="18"/>
        <w:spacing w:line="240" w:lineRule="auto"/>
        <w:ind w:left="4395"/>
        <w:jc w:val="center"/>
        <w:rPr>
          <w:color w:val="000000"/>
          <w:sz w:val="28"/>
          <w:szCs w:val="28"/>
        </w:rPr>
      </w:pPr>
      <w:r>
        <w:rPr>
          <w:color w:val="000000"/>
          <w:sz w:val="28"/>
          <w:szCs w:val="28"/>
        </w:rPr>
        <w:t>приказом Министерства науки</w:t>
      </w:r>
    </w:p>
    <w:p w14:paraId="2FC4EF72">
      <w:pPr>
        <w:pStyle w:val="18"/>
        <w:spacing w:line="240" w:lineRule="auto"/>
        <w:ind w:left="4395"/>
        <w:jc w:val="center"/>
        <w:rPr>
          <w:color w:val="000000"/>
          <w:sz w:val="28"/>
          <w:szCs w:val="28"/>
        </w:rPr>
      </w:pPr>
      <w:r>
        <w:rPr>
          <w:color w:val="000000"/>
          <w:sz w:val="28"/>
          <w:szCs w:val="28"/>
        </w:rPr>
        <w:t>и высшего образования</w:t>
      </w:r>
    </w:p>
    <w:p w14:paraId="3122A3C2">
      <w:pPr>
        <w:pStyle w:val="18"/>
        <w:spacing w:line="240" w:lineRule="auto"/>
        <w:ind w:left="4395"/>
        <w:jc w:val="center"/>
        <w:rPr>
          <w:color w:val="000000"/>
          <w:sz w:val="28"/>
          <w:szCs w:val="28"/>
        </w:rPr>
      </w:pPr>
      <w:r>
        <w:rPr>
          <w:color w:val="000000"/>
          <w:sz w:val="28"/>
          <w:szCs w:val="28"/>
        </w:rPr>
        <w:t>Российской Федерации</w:t>
      </w:r>
    </w:p>
    <w:p w14:paraId="18F11DEC">
      <w:pPr>
        <w:pStyle w:val="18"/>
        <w:spacing w:line="240" w:lineRule="auto"/>
        <w:ind w:left="4395"/>
        <w:jc w:val="center"/>
        <w:rPr>
          <w:color w:val="000000"/>
          <w:sz w:val="28"/>
          <w:szCs w:val="28"/>
        </w:rPr>
      </w:pPr>
      <w:r>
        <w:rPr>
          <w:color w:val="000000"/>
          <w:sz w:val="28"/>
          <w:szCs w:val="28"/>
        </w:rPr>
        <w:t>от 18 апреля 2025 г. № 366</w:t>
      </w:r>
    </w:p>
    <w:p w14:paraId="7515B568">
      <w:pPr>
        <w:pStyle w:val="18"/>
        <w:spacing w:line="240" w:lineRule="auto"/>
        <w:jc w:val="both"/>
        <w:rPr>
          <w:color w:val="000000"/>
          <w:sz w:val="28"/>
          <w:szCs w:val="28"/>
        </w:rPr>
      </w:pPr>
    </w:p>
    <w:p w14:paraId="5CDD4C58">
      <w:pPr>
        <w:pStyle w:val="20"/>
        <w:spacing w:line="240" w:lineRule="auto"/>
        <w:jc w:val="center"/>
        <w:rPr>
          <w:rFonts w:ascii="Times New Roman" w:hAnsi="Times New Roman" w:cs="Times New Roman"/>
          <w:b w:val="0"/>
          <w:bCs/>
          <w:color w:val="000000"/>
          <w:sz w:val="28"/>
          <w:szCs w:val="28"/>
        </w:rPr>
      </w:pPr>
      <w:bookmarkStart w:id="0" w:name="P35"/>
      <w:bookmarkEnd w:id="0"/>
      <w:r>
        <w:rPr>
          <w:rFonts w:ascii="Times New Roman" w:hAnsi="Times New Roman" w:cs="Times New Roman"/>
          <w:b w:val="0"/>
          <w:bCs/>
          <w:color w:val="000000"/>
          <w:sz w:val="28"/>
          <w:szCs w:val="28"/>
        </w:rPr>
        <w:t>Порядок</w:t>
      </w:r>
    </w:p>
    <w:p w14:paraId="2E1ABB9F">
      <w:pPr>
        <w:pStyle w:val="20"/>
        <w:spacing w:line="240" w:lineRule="auto"/>
        <w:jc w:val="center"/>
        <w:rPr>
          <w:rFonts w:ascii="Times New Roman" w:hAnsi="Times New Roman" w:cs="Times New Roman"/>
          <w:b w:val="0"/>
          <w:bCs/>
          <w:color w:val="000000"/>
          <w:sz w:val="28"/>
          <w:szCs w:val="28"/>
        </w:rPr>
      </w:pPr>
      <w:r>
        <w:rPr>
          <w:rFonts w:ascii="Times New Roman" w:hAnsi="Times New Roman" w:cs="Times New Roman"/>
          <w:b w:val="0"/>
          <w:bCs/>
          <w:color w:val="000000"/>
          <w:sz w:val="28"/>
          <w:szCs w:val="28"/>
        </w:rPr>
        <w:t>приема на обучение по образовательным программам высшего образования - программам подготовки научных и научно-педагогических кадров в аспирантуре</w:t>
      </w:r>
    </w:p>
    <w:p w14:paraId="529C903D">
      <w:pPr>
        <w:pStyle w:val="18"/>
        <w:spacing w:line="360" w:lineRule="auto"/>
        <w:jc w:val="both"/>
        <w:rPr>
          <w:color w:val="000000"/>
          <w:sz w:val="28"/>
          <w:szCs w:val="28"/>
        </w:rPr>
      </w:pPr>
    </w:p>
    <w:p w14:paraId="5B5646F4">
      <w:pPr>
        <w:pStyle w:val="20"/>
        <w:numPr>
          <w:ilvl w:val="0"/>
          <w:numId w:val="1"/>
        </w:numPr>
        <w:spacing w:line="360" w:lineRule="auto"/>
        <w:jc w:val="center"/>
        <w:outlineLvl w:val="1"/>
        <w:rPr>
          <w:rFonts w:ascii="Times New Roman" w:hAnsi="Times New Roman" w:cs="Times New Roman"/>
          <w:b w:val="0"/>
          <w:bCs/>
          <w:color w:val="000000"/>
          <w:sz w:val="28"/>
          <w:szCs w:val="28"/>
        </w:rPr>
      </w:pPr>
      <w:r>
        <w:rPr>
          <w:rFonts w:ascii="Times New Roman" w:hAnsi="Times New Roman" w:cs="Times New Roman"/>
          <w:b w:val="0"/>
          <w:bCs/>
          <w:color w:val="000000"/>
          <w:sz w:val="28"/>
          <w:szCs w:val="28"/>
        </w:rPr>
        <w:t>Общие положения</w:t>
      </w:r>
    </w:p>
    <w:p w14:paraId="0E96477F">
      <w:pPr>
        <w:pStyle w:val="20"/>
        <w:numPr>
          <w:ilvl w:val="0"/>
          <w:numId w:val="0"/>
        </w:numPr>
        <w:spacing w:line="360" w:lineRule="auto"/>
        <w:ind w:left="360" w:leftChars="0"/>
        <w:jc w:val="both"/>
        <w:outlineLvl w:val="1"/>
        <w:rPr>
          <w:rFonts w:ascii="Times New Roman" w:hAnsi="Times New Roman" w:cs="Times New Roman"/>
          <w:b w:val="0"/>
          <w:bCs/>
          <w:color w:val="000000"/>
          <w:sz w:val="28"/>
          <w:szCs w:val="28"/>
        </w:rPr>
      </w:pPr>
    </w:p>
    <w:p w14:paraId="7852E926">
      <w:pPr>
        <w:pStyle w:val="18"/>
        <w:spacing w:line="360" w:lineRule="auto"/>
        <w:ind w:firstLine="540"/>
        <w:jc w:val="both"/>
        <w:rPr>
          <w:color w:val="000000"/>
          <w:sz w:val="28"/>
          <w:szCs w:val="28"/>
        </w:rPr>
      </w:pPr>
      <w:r>
        <w:rPr>
          <w:color w:val="000000"/>
          <w:sz w:val="28"/>
          <w:szCs w:val="28"/>
        </w:rPr>
        <w:t>1. Организация, осуществляющая образовательную деятельность (далее - организация), объявляет прием на обучение по программам подготовки научных и научно-педагогических кадров в аспирантуре (далее соответственно - прием на обучение, программы аспирантуры) граждан Российской Федерации, иностранных граждан и лиц без гражданства (далее - поступающие) при наличии лицензии на осуществление образовательной деятельности по соответствующим программам аспирантуры, за исключением случаев, предусмотренных пунктом 40 части 1 статьи 12 Федерального закона от 4 мая 2011 г. № 99-ФЗ "О лицензировании отдельных видов деятельности".</w:t>
      </w:r>
    </w:p>
    <w:p w14:paraId="1FC74E8B">
      <w:pPr>
        <w:pStyle w:val="18"/>
        <w:spacing w:line="360" w:lineRule="auto"/>
        <w:ind w:firstLine="540"/>
        <w:jc w:val="both"/>
        <w:rPr>
          <w:color w:val="000000"/>
          <w:sz w:val="28"/>
          <w:szCs w:val="28"/>
        </w:rPr>
      </w:pPr>
      <w:r>
        <w:rPr>
          <w:color w:val="000000"/>
          <w:sz w:val="28"/>
          <w:szCs w:val="28"/>
        </w:rPr>
        <w:t xml:space="preserve">2. Порядок и условия приема на обучение в федеральные государственные организации, осуществляющие образовательную деятельность и находящиеся в ведении федеральных государственных органов, указанных в части 1 статьи </w:t>
      </w:r>
      <w:r>
        <w:rPr>
          <w:color w:val="000000"/>
          <w:sz w:val="28"/>
          <w:szCs w:val="28"/>
        </w:rPr>
        <w:br w:type="textWrapping"/>
      </w:r>
      <w:r>
        <w:rPr>
          <w:color w:val="000000"/>
          <w:sz w:val="28"/>
          <w:szCs w:val="28"/>
        </w:rPr>
        <w:t>81 Федерального закона от 29 декабря 2012 г. № 273-ФЗ "Об образовании в Российской Федерации" (далее - Федеральный закон № 273-ФЗ), устанавливаются указанными федеральными государственными органами</w:t>
      </w:r>
      <w:r>
        <w:rPr>
          <w:rStyle w:val="4"/>
          <w:color w:val="000000"/>
          <w:sz w:val="28"/>
          <w:szCs w:val="28"/>
        </w:rPr>
        <w:footnoteReference w:id="0"/>
      </w:r>
      <w:r>
        <w:rPr>
          <w:color w:val="000000"/>
          <w:sz w:val="28"/>
          <w:szCs w:val="28"/>
        </w:rPr>
        <w:t>.</w:t>
      </w:r>
    </w:p>
    <w:p w14:paraId="70EDB509">
      <w:pPr>
        <w:pStyle w:val="18"/>
        <w:spacing w:line="360" w:lineRule="auto"/>
        <w:ind w:firstLine="540"/>
        <w:jc w:val="both"/>
        <w:rPr>
          <w:color w:val="000000"/>
          <w:sz w:val="28"/>
          <w:szCs w:val="28"/>
        </w:rPr>
      </w:pPr>
      <w:r>
        <w:rPr>
          <w:color w:val="000000"/>
          <w:sz w:val="28"/>
          <w:szCs w:val="28"/>
        </w:rPr>
        <w:t>3. Прием на обучение осуществляется на первый курс.</w:t>
      </w:r>
    </w:p>
    <w:p w14:paraId="6A47202A">
      <w:pPr>
        <w:pStyle w:val="18"/>
        <w:spacing w:line="360" w:lineRule="auto"/>
        <w:ind w:firstLine="540"/>
        <w:jc w:val="both"/>
        <w:rPr>
          <w:color w:val="000000"/>
          <w:sz w:val="28"/>
          <w:szCs w:val="28"/>
        </w:rPr>
      </w:pPr>
      <w:r>
        <w:rPr>
          <w:color w:val="000000"/>
          <w:sz w:val="28"/>
          <w:szCs w:val="28"/>
        </w:rPr>
        <w:t>4. К освоению программ аспирантуры допускаются лица, имеющие образование не ниже высшего (специалитет или магистратура). Наличие указанного образования подтверждается документами об образовании и о квалификации, выдаваемыми лицам, успешно прошедшим государственную итоговую аттестацию либо итоговую аттестацию (далее - документы об образовании):</w:t>
      </w:r>
    </w:p>
    <w:p w14:paraId="45A9DBE0">
      <w:pPr>
        <w:pStyle w:val="18"/>
        <w:spacing w:line="360" w:lineRule="auto"/>
        <w:ind w:firstLine="540"/>
        <w:jc w:val="both"/>
        <w:rPr>
          <w:color w:val="000000"/>
          <w:sz w:val="28"/>
          <w:szCs w:val="28"/>
        </w:rPr>
      </w:pPr>
      <w:r>
        <w:rPr>
          <w:color w:val="000000"/>
          <w:sz w:val="28"/>
          <w:szCs w:val="28"/>
        </w:rPr>
        <w:t>документом об образовании образца, устанавливаемого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r>
        <w:rPr>
          <w:rStyle w:val="4"/>
          <w:color w:val="000000"/>
          <w:sz w:val="28"/>
          <w:szCs w:val="28"/>
        </w:rPr>
        <w:footnoteReference w:id="1"/>
      </w:r>
      <w:r>
        <w:rPr>
          <w:color w:val="000000"/>
          <w:sz w:val="28"/>
          <w:szCs w:val="28"/>
        </w:rPr>
        <w:t>;</w:t>
      </w:r>
    </w:p>
    <w:p w14:paraId="34DB0749">
      <w:pPr>
        <w:pStyle w:val="18"/>
        <w:spacing w:line="360" w:lineRule="auto"/>
        <w:ind w:firstLine="540"/>
        <w:jc w:val="both"/>
        <w:rPr>
          <w:color w:val="000000"/>
          <w:sz w:val="28"/>
          <w:szCs w:val="28"/>
        </w:rPr>
      </w:pPr>
      <w:r>
        <w:rPr>
          <w:color w:val="000000"/>
          <w:sz w:val="28"/>
          <w:szCs w:val="28"/>
        </w:rPr>
        <w:t>документом государственного образца об уровне образования и о квалификации, полученным до 1 января 2014 г.;</w:t>
      </w:r>
    </w:p>
    <w:p w14:paraId="51B33CB5">
      <w:pPr>
        <w:pStyle w:val="18"/>
        <w:spacing w:line="360" w:lineRule="auto"/>
        <w:ind w:firstLine="540"/>
        <w:jc w:val="both"/>
        <w:rPr>
          <w:color w:val="000000"/>
          <w:sz w:val="28"/>
          <w:szCs w:val="28"/>
        </w:rPr>
      </w:pPr>
      <w:r>
        <w:rPr>
          <w:color w:val="000000"/>
          <w:sz w:val="28"/>
          <w:szCs w:val="28"/>
        </w:rPr>
        <w:t>документом об образовании образца, устанавливаемого федеральным государственным бюджетным образовательным учреждением высшего образования "Московский государственный университет имени М.В. Ломоносова", федеральным государственным бюджетным образовательным учреждением высшего образования "Санкт-Петербургский государственный университет", документом об образовании и о квалификации образца, установленного по решению коллегиального органа управления организации, если указанный документ выдан лицу, успешно прошедшему государственную итоговую аттестацию</w:t>
      </w:r>
      <w:r>
        <w:rPr>
          <w:rStyle w:val="4"/>
          <w:color w:val="000000"/>
          <w:sz w:val="28"/>
          <w:szCs w:val="28"/>
        </w:rPr>
        <w:footnoteReference w:id="2"/>
      </w:r>
      <w:r>
        <w:rPr>
          <w:color w:val="000000"/>
          <w:sz w:val="28"/>
          <w:szCs w:val="28"/>
        </w:rPr>
        <w:t>;</w:t>
      </w:r>
    </w:p>
    <w:p w14:paraId="6FE03A68">
      <w:pPr>
        <w:pStyle w:val="18"/>
        <w:spacing w:line="360" w:lineRule="auto"/>
        <w:ind w:firstLine="540"/>
        <w:jc w:val="both"/>
        <w:rPr>
          <w:color w:val="000000"/>
          <w:sz w:val="28"/>
          <w:szCs w:val="28"/>
        </w:rPr>
      </w:pPr>
      <w:r>
        <w:rPr>
          <w:color w:val="000000"/>
          <w:sz w:val="28"/>
          <w:szCs w:val="28"/>
        </w:rPr>
        <w:t>документом об образовании, выданным частной организацией, осуществляющей образовательную деятельность на территории инновационного центра "Сколково"</w:t>
      </w:r>
      <w:r>
        <w:rPr>
          <w:rStyle w:val="4"/>
          <w:color w:val="000000"/>
          <w:sz w:val="28"/>
          <w:szCs w:val="28"/>
        </w:rPr>
        <w:footnoteReference w:id="3"/>
      </w:r>
      <w:r>
        <w:rPr>
          <w:color w:val="000000"/>
          <w:sz w:val="28"/>
          <w:szCs w:val="28"/>
        </w:rPr>
        <w:t>, или организацией, осуществляющей образовательную деятельность на территории инновационного научно-технологического центра</w:t>
      </w:r>
      <w:r>
        <w:rPr>
          <w:rStyle w:val="4"/>
          <w:color w:val="000000"/>
          <w:sz w:val="28"/>
          <w:szCs w:val="28"/>
        </w:rPr>
        <w:footnoteReference w:id="4"/>
      </w:r>
      <w:r>
        <w:rPr>
          <w:color w:val="000000"/>
          <w:sz w:val="28"/>
          <w:szCs w:val="28"/>
        </w:rPr>
        <w:t>;</w:t>
      </w:r>
    </w:p>
    <w:p w14:paraId="3465D921">
      <w:pPr>
        <w:pStyle w:val="18"/>
        <w:spacing w:line="360" w:lineRule="auto"/>
        <w:ind w:firstLine="540"/>
        <w:jc w:val="both"/>
        <w:rPr>
          <w:color w:val="000000"/>
          <w:sz w:val="28"/>
          <w:szCs w:val="28"/>
        </w:rPr>
      </w:pPr>
      <w:r>
        <w:rPr>
          <w:color w:val="000000"/>
          <w:sz w:val="28"/>
          <w:szCs w:val="28"/>
        </w:rPr>
        <w:t>свидетельством об окончании аспирантуры (адъюнктуры)</w:t>
      </w:r>
      <w:r>
        <w:rPr>
          <w:rStyle w:val="4"/>
          <w:color w:val="000000"/>
          <w:sz w:val="28"/>
          <w:szCs w:val="28"/>
        </w:rPr>
        <w:footnoteReference w:id="5"/>
      </w:r>
      <w:r>
        <w:rPr>
          <w:color w:val="000000"/>
          <w:sz w:val="28"/>
          <w:szCs w:val="28"/>
        </w:rPr>
        <w:t>;</w:t>
      </w:r>
    </w:p>
    <w:p w14:paraId="35AFB1F4">
      <w:pPr>
        <w:pStyle w:val="18"/>
        <w:spacing w:line="360" w:lineRule="auto"/>
        <w:ind w:firstLine="540"/>
        <w:jc w:val="both"/>
        <w:rPr>
          <w:color w:val="000000"/>
          <w:sz w:val="28"/>
          <w:szCs w:val="28"/>
        </w:rPr>
      </w:pPr>
      <w:r>
        <w:rPr>
          <w:color w:val="000000"/>
          <w:sz w:val="28"/>
          <w:szCs w:val="28"/>
        </w:rPr>
        <w:t>документом (документами) об образовании, полученным (полученными) в иностранном государстве, если указанное в нем образование признается в Российской Федерации на уровне соответствующего образования (далее - документ иностранного государства об образовании).</w:t>
      </w:r>
    </w:p>
    <w:p w14:paraId="304AB2AF">
      <w:pPr>
        <w:pStyle w:val="18"/>
        <w:spacing w:line="360" w:lineRule="auto"/>
        <w:ind w:firstLine="540"/>
        <w:jc w:val="both"/>
        <w:rPr>
          <w:color w:val="000000"/>
          <w:sz w:val="28"/>
          <w:szCs w:val="28"/>
        </w:rPr>
      </w:pPr>
      <w:r>
        <w:rPr>
          <w:color w:val="000000"/>
          <w:sz w:val="28"/>
          <w:szCs w:val="28"/>
        </w:rPr>
        <w:t>5. Прием на обучение проводится:</w:t>
      </w:r>
    </w:p>
    <w:p w14:paraId="3CB5C3A2">
      <w:pPr>
        <w:pStyle w:val="18"/>
        <w:spacing w:line="360" w:lineRule="auto"/>
        <w:ind w:firstLine="540"/>
        <w:jc w:val="both"/>
        <w:rPr>
          <w:color w:val="000000"/>
          <w:sz w:val="28"/>
          <w:szCs w:val="28"/>
        </w:rPr>
      </w:pPr>
      <w:r>
        <w:rPr>
          <w:color w:val="000000"/>
          <w:sz w:val="28"/>
          <w:szCs w:val="28"/>
        </w:rPr>
        <w:t>1) на места в рамках контрольных цифр приема граждан на обучение за счет бюджетных ассигнований федерального бюджета, бюджетов субъектов Российской Федерации, местных бюджетов (далее соответственно - контрольные цифры приема, бюджетные ассигнования):</w:t>
      </w:r>
    </w:p>
    <w:p w14:paraId="241EF273">
      <w:pPr>
        <w:pStyle w:val="18"/>
        <w:spacing w:line="360" w:lineRule="auto"/>
        <w:ind w:firstLine="540"/>
        <w:jc w:val="both"/>
        <w:rPr>
          <w:color w:val="000000"/>
          <w:sz w:val="28"/>
          <w:szCs w:val="28"/>
        </w:rPr>
      </w:pPr>
      <w:r>
        <w:rPr>
          <w:color w:val="000000"/>
          <w:sz w:val="28"/>
          <w:szCs w:val="28"/>
        </w:rPr>
        <w:t>на места в пределах квоты приема на целевое обучение</w:t>
      </w:r>
      <w:r>
        <w:rPr>
          <w:rStyle w:val="4"/>
          <w:color w:val="000000"/>
          <w:sz w:val="28"/>
          <w:szCs w:val="28"/>
        </w:rPr>
        <w:footnoteReference w:id="6"/>
      </w:r>
      <w:r>
        <w:rPr>
          <w:color w:val="000000"/>
          <w:sz w:val="28"/>
          <w:szCs w:val="28"/>
        </w:rPr>
        <w:t xml:space="preserve"> (далее - целевая квота);</w:t>
      </w:r>
    </w:p>
    <w:p w14:paraId="29E9D960">
      <w:pPr>
        <w:pStyle w:val="18"/>
        <w:spacing w:line="360" w:lineRule="auto"/>
        <w:ind w:firstLine="540"/>
        <w:jc w:val="both"/>
        <w:rPr>
          <w:color w:val="000000"/>
          <w:sz w:val="28"/>
          <w:szCs w:val="28"/>
        </w:rPr>
      </w:pPr>
      <w:r>
        <w:rPr>
          <w:color w:val="000000"/>
          <w:sz w:val="28"/>
          <w:szCs w:val="28"/>
        </w:rPr>
        <w:t>на места в рамках контрольных цифр приема за вычетом целевой квоты (далее - основные бюджетные места);</w:t>
      </w:r>
    </w:p>
    <w:p w14:paraId="0B44F46C">
      <w:pPr>
        <w:pStyle w:val="18"/>
        <w:spacing w:line="360" w:lineRule="auto"/>
        <w:ind w:firstLine="540"/>
        <w:jc w:val="both"/>
        <w:rPr>
          <w:color w:val="000000"/>
          <w:sz w:val="28"/>
          <w:szCs w:val="28"/>
        </w:rPr>
      </w:pPr>
      <w:r>
        <w:rPr>
          <w:color w:val="000000"/>
          <w:sz w:val="28"/>
          <w:szCs w:val="28"/>
        </w:rPr>
        <w:t>2) на места для обучения по договорам об образовании, заключаемым при приеме на обучение за счет средств физических и (или) юридических лиц, и за счет собственных средств организации (далее соответственно - платные места, договоры об образовании).</w:t>
      </w:r>
    </w:p>
    <w:p w14:paraId="6F617DB7">
      <w:pPr>
        <w:pStyle w:val="18"/>
        <w:spacing w:line="360" w:lineRule="auto"/>
        <w:ind w:firstLine="540"/>
        <w:jc w:val="both"/>
        <w:rPr>
          <w:color w:val="000000"/>
          <w:sz w:val="28"/>
          <w:szCs w:val="28"/>
        </w:rPr>
      </w:pPr>
      <w:r>
        <w:rPr>
          <w:color w:val="000000"/>
          <w:sz w:val="28"/>
          <w:szCs w:val="28"/>
        </w:rPr>
        <w:t>6. В случае если после выделения целевой квоты основные бюджетные места отсутствуют, организация объявляет прием на обучение на основные бюджетные места с указанием количества мест, равного нулю.</w:t>
      </w:r>
    </w:p>
    <w:p w14:paraId="0A20D550">
      <w:pPr>
        <w:pStyle w:val="18"/>
        <w:spacing w:line="360" w:lineRule="auto"/>
        <w:ind w:firstLine="540"/>
        <w:jc w:val="both"/>
        <w:rPr>
          <w:color w:val="000000"/>
          <w:sz w:val="28"/>
          <w:szCs w:val="28"/>
        </w:rPr>
      </w:pPr>
      <w:r>
        <w:rPr>
          <w:color w:val="000000"/>
          <w:sz w:val="28"/>
          <w:szCs w:val="28"/>
        </w:rPr>
        <w:t>7. В рамках подготовки к проведению и проведения приема на обучение организация:</w:t>
      </w:r>
    </w:p>
    <w:p w14:paraId="28A40D0B">
      <w:pPr>
        <w:pStyle w:val="18"/>
        <w:spacing w:line="360" w:lineRule="auto"/>
        <w:ind w:firstLine="540"/>
        <w:jc w:val="both"/>
        <w:rPr>
          <w:color w:val="000000"/>
          <w:sz w:val="28"/>
          <w:szCs w:val="28"/>
        </w:rPr>
      </w:pPr>
      <w:r>
        <w:rPr>
          <w:color w:val="000000"/>
          <w:sz w:val="28"/>
          <w:szCs w:val="28"/>
        </w:rPr>
        <w:t>размещает информацию о приеме на обучение на своем официальном сайте в информационно-телекоммуникационной сети "Интернет" (далее - официальный сайт);</w:t>
      </w:r>
    </w:p>
    <w:p w14:paraId="38953491">
      <w:pPr>
        <w:pStyle w:val="18"/>
        <w:spacing w:line="360" w:lineRule="auto"/>
        <w:ind w:firstLine="540"/>
        <w:jc w:val="both"/>
        <w:rPr>
          <w:color w:val="000000"/>
          <w:sz w:val="28"/>
          <w:szCs w:val="28"/>
        </w:rPr>
      </w:pPr>
      <w:r>
        <w:rPr>
          <w:color w:val="000000"/>
          <w:sz w:val="28"/>
          <w:szCs w:val="28"/>
        </w:rPr>
        <w:t>проводит прием от поступающих заявлений о приеме на обучение и документов, необходимых для поступления и прилагаемых к заявлению о приеме на обучение (далее соответственно - прием заявлений и документов, заявление о приеме, документы, необходимые для поступления);</w:t>
      </w:r>
    </w:p>
    <w:p w14:paraId="4F0E62C9">
      <w:pPr>
        <w:pStyle w:val="18"/>
        <w:spacing w:line="360" w:lineRule="auto"/>
        <w:ind w:firstLine="540"/>
        <w:jc w:val="both"/>
        <w:rPr>
          <w:color w:val="000000"/>
          <w:sz w:val="28"/>
          <w:szCs w:val="28"/>
        </w:rPr>
      </w:pPr>
      <w:r>
        <w:rPr>
          <w:color w:val="000000"/>
          <w:sz w:val="28"/>
          <w:szCs w:val="28"/>
        </w:rPr>
        <w:t>проводит вступительные испытания;</w:t>
      </w:r>
    </w:p>
    <w:p w14:paraId="75F09720">
      <w:pPr>
        <w:pStyle w:val="18"/>
        <w:spacing w:line="360" w:lineRule="auto"/>
        <w:ind w:firstLine="540"/>
        <w:jc w:val="both"/>
        <w:rPr>
          <w:color w:val="000000"/>
          <w:sz w:val="28"/>
          <w:szCs w:val="28"/>
        </w:rPr>
      </w:pPr>
      <w:r>
        <w:rPr>
          <w:color w:val="000000"/>
          <w:sz w:val="28"/>
          <w:szCs w:val="28"/>
        </w:rPr>
        <w:t>проводит зачисление на обучение (далее - зачисление).</w:t>
      </w:r>
    </w:p>
    <w:p w14:paraId="29E2AC39">
      <w:pPr>
        <w:pStyle w:val="18"/>
        <w:spacing w:line="360" w:lineRule="auto"/>
        <w:ind w:firstLine="540"/>
        <w:jc w:val="both"/>
        <w:rPr>
          <w:color w:val="000000"/>
          <w:sz w:val="28"/>
          <w:szCs w:val="28"/>
        </w:rPr>
      </w:pPr>
      <w:r>
        <w:rPr>
          <w:color w:val="000000"/>
          <w:sz w:val="28"/>
          <w:szCs w:val="28"/>
        </w:rPr>
        <w:t>8. Прием на обучение проводится на конкурсной основе. Для проведения приема на обучение организация устанавливает:</w:t>
      </w:r>
    </w:p>
    <w:p w14:paraId="77F5DB73">
      <w:pPr>
        <w:pStyle w:val="18"/>
        <w:spacing w:line="360" w:lineRule="auto"/>
        <w:ind w:firstLine="540"/>
        <w:jc w:val="both"/>
        <w:rPr>
          <w:color w:val="000000"/>
          <w:sz w:val="28"/>
          <w:szCs w:val="28"/>
        </w:rPr>
      </w:pPr>
      <w:r>
        <w:rPr>
          <w:color w:val="000000"/>
          <w:sz w:val="28"/>
          <w:szCs w:val="28"/>
        </w:rPr>
        <w:t>перечень вступительных испытаний;</w:t>
      </w:r>
    </w:p>
    <w:p w14:paraId="2DF0B554">
      <w:pPr>
        <w:pStyle w:val="18"/>
        <w:spacing w:line="360" w:lineRule="auto"/>
        <w:ind w:firstLine="540"/>
        <w:jc w:val="both"/>
        <w:rPr>
          <w:color w:val="000000"/>
          <w:sz w:val="28"/>
          <w:szCs w:val="28"/>
        </w:rPr>
      </w:pPr>
      <w:r>
        <w:rPr>
          <w:color w:val="000000"/>
          <w:sz w:val="28"/>
          <w:szCs w:val="28"/>
        </w:rPr>
        <w:t>по каждому вступительному испытанию - максимальное количество баллов и минимальное количество баллов, подтверждающее успешное прохождение вступительного испытания (далее - минимальное количество баллов);</w:t>
      </w:r>
    </w:p>
    <w:p w14:paraId="06691662">
      <w:pPr>
        <w:pStyle w:val="18"/>
        <w:spacing w:line="360" w:lineRule="auto"/>
        <w:ind w:firstLine="540"/>
        <w:jc w:val="both"/>
        <w:rPr>
          <w:color w:val="000000"/>
          <w:sz w:val="28"/>
          <w:szCs w:val="28"/>
        </w:rPr>
      </w:pPr>
      <w:r>
        <w:rPr>
          <w:color w:val="000000"/>
          <w:sz w:val="28"/>
          <w:szCs w:val="28"/>
        </w:rPr>
        <w:t>перечень индивидуальных достижений поступающих (далее - индивидуальные достижения) и порядок их учета.</w:t>
      </w:r>
    </w:p>
    <w:p w14:paraId="088C704B">
      <w:pPr>
        <w:pStyle w:val="18"/>
        <w:spacing w:line="360" w:lineRule="auto"/>
        <w:ind w:firstLine="540"/>
        <w:jc w:val="both"/>
        <w:rPr>
          <w:color w:val="000000"/>
          <w:sz w:val="28"/>
          <w:szCs w:val="28"/>
        </w:rPr>
      </w:pPr>
      <w:r>
        <w:rPr>
          <w:color w:val="000000"/>
          <w:sz w:val="28"/>
          <w:szCs w:val="28"/>
        </w:rPr>
        <w:t>Сумма конкурсных баллов исчисляется как сумма баллов за вступительные испытания и за индивидуальные достижения.</w:t>
      </w:r>
    </w:p>
    <w:p w14:paraId="0EBC93B0">
      <w:pPr>
        <w:pStyle w:val="18"/>
        <w:spacing w:line="360" w:lineRule="auto"/>
        <w:ind w:firstLine="540"/>
        <w:jc w:val="both"/>
        <w:rPr>
          <w:color w:val="000000"/>
          <w:sz w:val="28"/>
          <w:szCs w:val="28"/>
        </w:rPr>
      </w:pPr>
      <w:r>
        <w:rPr>
          <w:color w:val="000000"/>
          <w:sz w:val="28"/>
          <w:szCs w:val="28"/>
        </w:rPr>
        <w:t>9. Организация проводит отдельный конкурс по каждой совокупности условий поступления на обучение (далее соответственно - конкурсная группа, условия поступления):</w:t>
      </w:r>
    </w:p>
    <w:p w14:paraId="737A8161">
      <w:pPr>
        <w:pStyle w:val="18"/>
        <w:spacing w:line="360" w:lineRule="auto"/>
        <w:ind w:firstLine="540"/>
        <w:jc w:val="both"/>
        <w:rPr>
          <w:color w:val="000000"/>
          <w:sz w:val="28"/>
          <w:szCs w:val="28"/>
        </w:rPr>
      </w:pPr>
      <w:r>
        <w:rPr>
          <w:color w:val="000000"/>
          <w:sz w:val="28"/>
          <w:szCs w:val="28"/>
        </w:rPr>
        <w:t>1) по организации и ее филиалам - следующими способами:</w:t>
      </w:r>
    </w:p>
    <w:p w14:paraId="3DC25A27">
      <w:pPr>
        <w:pStyle w:val="18"/>
        <w:spacing w:line="360" w:lineRule="auto"/>
        <w:ind w:firstLine="540"/>
        <w:jc w:val="both"/>
        <w:rPr>
          <w:color w:val="000000"/>
          <w:sz w:val="28"/>
          <w:szCs w:val="28"/>
        </w:rPr>
      </w:pPr>
      <w:r>
        <w:rPr>
          <w:color w:val="000000"/>
          <w:sz w:val="28"/>
          <w:szCs w:val="28"/>
        </w:rPr>
        <w:t>по организации в целом, включая все ее филиалы;</w:t>
      </w:r>
    </w:p>
    <w:p w14:paraId="64096401">
      <w:pPr>
        <w:pStyle w:val="18"/>
        <w:spacing w:line="360" w:lineRule="auto"/>
        <w:ind w:firstLine="540"/>
        <w:jc w:val="both"/>
        <w:rPr>
          <w:color w:val="000000"/>
          <w:sz w:val="28"/>
          <w:szCs w:val="28"/>
        </w:rPr>
      </w:pPr>
      <w:r>
        <w:rPr>
          <w:color w:val="000000"/>
          <w:sz w:val="28"/>
          <w:szCs w:val="28"/>
        </w:rPr>
        <w:t>по организации (без учета филиалов);</w:t>
      </w:r>
    </w:p>
    <w:p w14:paraId="574E7266">
      <w:pPr>
        <w:pStyle w:val="18"/>
        <w:spacing w:line="360" w:lineRule="auto"/>
        <w:ind w:firstLine="540"/>
        <w:jc w:val="both"/>
        <w:rPr>
          <w:color w:val="000000"/>
          <w:sz w:val="28"/>
          <w:szCs w:val="28"/>
        </w:rPr>
      </w:pPr>
      <w:r>
        <w:rPr>
          <w:color w:val="000000"/>
          <w:sz w:val="28"/>
          <w:szCs w:val="28"/>
        </w:rPr>
        <w:t>по филиалу;</w:t>
      </w:r>
    </w:p>
    <w:p w14:paraId="77878C71">
      <w:pPr>
        <w:pStyle w:val="18"/>
        <w:spacing w:line="360" w:lineRule="auto"/>
        <w:ind w:firstLine="540"/>
        <w:jc w:val="both"/>
        <w:rPr>
          <w:color w:val="000000"/>
          <w:sz w:val="28"/>
          <w:szCs w:val="28"/>
        </w:rPr>
      </w:pPr>
      <w:r>
        <w:rPr>
          <w:color w:val="000000"/>
          <w:sz w:val="28"/>
          <w:szCs w:val="28"/>
        </w:rPr>
        <w:t>2) по формам обучения:</w:t>
      </w:r>
    </w:p>
    <w:p w14:paraId="2623BFA4">
      <w:pPr>
        <w:pStyle w:val="18"/>
        <w:spacing w:line="360" w:lineRule="auto"/>
        <w:ind w:firstLine="540"/>
        <w:jc w:val="both"/>
        <w:rPr>
          <w:color w:val="000000"/>
          <w:sz w:val="28"/>
          <w:szCs w:val="28"/>
        </w:rPr>
      </w:pPr>
      <w:r>
        <w:rPr>
          <w:color w:val="000000"/>
          <w:sz w:val="28"/>
          <w:szCs w:val="28"/>
        </w:rPr>
        <w:t>по очной форме обучения;</w:t>
      </w:r>
    </w:p>
    <w:p w14:paraId="447BC255">
      <w:pPr>
        <w:pStyle w:val="18"/>
        <w:spacing w:line="360" w:lineRule="auto"/>
        <w:ind w:firstLine="540"/>
        <w:jc w:val="both"/>
        <w:rPr>
          <w:color w:val="000000"/>
          <w:sz w:val="28"/>
          <w:szCs w:val="28"/>
        </w:rPr>
      </w:pPr>
      <w:r>
        <w:rPr>
          <w:color w:val="000000"/>
          <w:sz w:val="28"/>
          <w:szCs w:val="28"/>
        </w:rPr>
        <w:t>по заочной форме обучения (при наличии);</w:t>
      </w:r>
    </w:p>
    <w:p w14:paraId="5ADB02DB">
      <w:pPr>
        <w:pStyle w:val="18"/>
        <w:spacing w:line="360" w:lineRule="auto"/>
        <w:ind w:firstLine="540"/>
        <w:jc w:val="both"/>
        <w:rPr>
          <w:color w:val="000000"/>
          <w:sz w:val="28"/>
          <w:szCs w:val="28"/>
        </w:rPr>
      </w:pPr>
      <w:r>
        <w:rPr>
          <w:color w:val="000000"/>
          <w:sz w:val="28"/>
          <w:szCs w:val="28"/>
        </w:rPr>
        <w:t>3) по направленности (профилю) программ аспирантуры (далее - конкурсный профиль) - следующими способами:</w:t>
      </w:r>
    </w:p>
    <w:p w14:paraId="1F096C71">
      <w:pPr>
        <w:pStyle w:val="18"/>
        <w:spacing w:line="360" w:lineRule="auto"/>
        <w:ind w:firstLine="540"/>
        <w:jc w:val="both"/>
        <w:rPr>
          <w:color w:val="000000"/>
          <w:sz w:val="28"/>
          <w:szCs w:val="28"/>
        </w:rPr>
      </w:pPr>
      <w:r>
        <w:rPr>
          <w:color w:val="000000"/>
          <w:sz w:val="28"/>
          <w:szCs w:val="28"/>
        </w:rPr>
        <w:t>а) однопрофильный конкурс в пределах научной специальности (далее - однопрофильный конкурс):</w:t>
      </w:r>
    </w:p>
    <w:p w14:paraId="4791FF92">
      <w:pPr>
        <w:pStyle w:val="18"/>
        <w:spacing w:line="360" w:lineRule="auto"/>
        <w:ind w:firstLine="540"/>
        <w:jc w:val="both"/>
        <w:rPr>
          <w:color w:val="000000"/>
          <w:sz w:val="28"/>
          <w:szCs w:val="28"/>
        </w:rPr>
      </w:pPr>
      <w:r>
        <w:rPr>
          <w:color w:val="000000"/>
          <w:sz w:val="28"/>
          <w:szCs w:val="28"/>
        </w:rPr>
        <w:t>по научной специальности в целом;</w:t>
      </w:r>
    </w:p>
    <w:p w14:paraId="470659AF">
      <w:pPr>
        <w:pStyle w:val="18"/>
        <w:spacing w:line="360" w:lineRule="auto"/>
        <w:ind w:firstLine="540"/>
        <w:jc w:val="both"/>
        <w:rPr>
          <w:color w:val="000000"/>
          <w:sz w:val="28"/>
          <w:szCs w:val="28"/>
        </w:rPr>
      </w:pPr>
      <w:r>
        <w:rPr>
          <w:color w:val="000000"/>
          <w:sz w:val="28"/>
          <w:szCs w:val="28"/>
        </w:rPr>
        <w:t>по одной или нескольким программам аспирантуры в рамках научной специальности;</w:t>
      </w:r>
    </w:p>
    <w:p w14:paraId="59AB59A7">
      <w:pPr>
        <w:pStyle w:val="18"/>
        <w:spacing w:line="360" w:lineRule="auto"/>
        <w:ind w:firstLine="540"/>
        <w:jc w:val="both"/>
        <w:rPr>
          <w:color w:val="000000"/>
          <w:sz w:val="28"/>
          <w:szCs w:val="28"/>
        </w:rPr>
      </w:pPr>
      <w:r>
        <w:rPr>
          <w:color w:val="000000"/>
          <w:sz w:val="28"/>
          <w:szCs w:val="28"/>
        </w:rPr>
        <w:t>б) многопрофильный конкурс по нескольким научным специальностям в пределах группы научных специальностей (далее соответственно - многопрофильный конкурс; научные специальности, включенные в конкурс).</w:t>
      </w:r>
    </w:p>
    <w:p w14:paraId="1D9B35A9">
      <w:pPr>
        <w:pStyle w:val="18"/>
        <w:spacing w:line="360" w:lineRule="auto"/>
        <w:ind w:firstLine="540"/>
        <w:jc w:val="both"/>
        <w:rPr>
          <w:color w:val="000000"/>
          <w:sz w:val="28"/>
          <w:szCs w:val="28"/>
        </w:rPr>
      </w:pPr>
      <w:r>
        <w:rPr>
          <w:color w:val="000000"/>
          <w:sz w:val="28"/>
          <w:szCs w:val="28"/>
        </w:rPr>
        <w:t>В случае если контрольные цифры приема установлены по конкретным научным специальностям, организация проводит однопрофильные конкурсы (конкурс) по этим научным специальностям.</w:t>
      </w:r>
    </w:p>
    <w:p w14:paraId="66664DA3">
      <w:pPr>
        <w:pStyle w:val="18"/>
        <w:spacing w:line="360" w:lineRule="auto"/>
        <w:ind w:firstLine="540"/>
        <w:jc w:val="both"/>
        <w:rPr>
          <w:color w:val="000000"/>
          <w:sz w:val="28"/>
          <w:szCs w:val="28"/>
        </w:rPr>
      </w:pPr>
      <w:r>
        <w:rPr>
          <w:color w:val="000000"/>
          <w:sz w:val="28"/>
          <w:szCs w:val="28"/>
        </w:rPr>
        <w:t>В случае если контрольные цифры приема установлены по группе научных специальностей, организация проводит однопрофильные конкурсы (конкурс) и (или) многопрофильные конкурсы (конкурс) по научным специальностям, входящим в группу научных специальностей.</w:t>
      </w:r>
    </w:p>
    <w:p w14:paraId="7DBD5DB9">
      <w:pPr>
        <w:pStyle w:val="18"/>
        <w:spacing w:line="360" w:lineRule="auto"/>
        <w:ind w:firstLine="540"/>
        <w:jc w:val="both"/>
        <w:rPr>
          <w:color w:val="000000"/>
          <w:sz w:val="28"/>
          <w:szCs w:val="28"/>
        </w:rPr>
      </w:pPr>
      <w:r>
        <w:rPr>
          <w:color w:val="000000"/>
          <w:sz w:val="28"/>
          <w:szCs w:val="28"/>
        </w:rPr>
        <w:t>В случае если по научным специальностям отсутствуют места в рамках контрольных цифр приема, при приеме на платные места по этим научным специальностям организация проводит однопрофильные конкурсы (конкурс) и (или) многопрофильные конкурсы (конкурс);</w:t>
      </w:r>
    </w:p>
    <w:p w14:paraId="64C1778B">
      <w:pPr>
        <w:pStyle w:val="18"/>
        <w:spacing w:line="360" w:lineRule="auto"/>
        <w:ind w:firstLine="540"/>
        <w:jc w:val="both"/>
        <w:rPr>
          <w:color w:val="000000"/>
          <w:sz w:val="28"/>
          <w:szCs w:val="28"/>
        </w:rPr>
      </w:pPr>
      <w:r>
        <w:rPr>
          <w:color w:val="000000"/>
          <w:sz w:val="28"/>
          <w:szCs w:val="28"/>
        </w:rPr>
        <w:t>4) по источникам финансирования мест:</w:t>
      </w:r>
    </w:p>
    <w:p w14:paraId="6D13FAB7">
      <w:pPr>
        <w:pStyle w:val="18"/>
        <w:spacing w:line="360" w:lineRule="auto"/>
        <w:ind w:firstLine="540"/>
        <w:jc w:val="both"/>
        <w:rPr>
          <w:color w:val="000000"/>
          <w:sz w:val="28"/>
          <w:szCs w:val="28"/>
        </w:rPr>
      </w:pPr>
      <w:r>
        <w:rPr>
          <w:color w:val="000000"/>
          <w:sz w:val="28"/>
          <w:szCs w:val="28"/>
        </w:rPr>
        <w:t>на места в рамках контрольных цифр приема;</w:t>
      </w:r>
    </w:p>
    <w:p w14:paraId="32863BE9">
      <w:pPr>
        <w:pStyle w:val="18"/>
        <w:spacing w:line="360" w:lineRule="auto"/>
        <w:ind w:firstLine="540"/>
        <w:jc w:val="both"/>
        <w:rPr>
          <w:color w:val="000000"/>
          <w:sz w:val="28"/>
          <w:szCs w:val="28"/>
        </w:rPr>
      </w:pPr>
      <w:r>
        <w:rPr>
          <w:color w:val="000000"/>
          <w:sz w:val="28"/>
          <w:szCs w:val="28"/>
        </w:rPr>
        <w:t>на платные места;</w:t>
      </w:r>
    </w:p>
    <w:p w14:paraId="62B5362E">
      <w:pPr>
        <w:pStyle w:val="18"/>
        <w:spacing w:line="360" w:lineRule="auto"/>
        <w:ind w:firstLine="540"/>
        <w:jc w:val="both"/>
        <w:rPr>
          <w:color w:val="000000"/>
          <w:sz w:val="28"/>
          <w:szCs w:val="28"/>
        </w:rPr>
      </w:pPr>
      <w:r>
        <w:rPr>
          <w:color w:val="000000"/>
          <w:sz w:val="28"/>
          <w:szCs w:val="28"/>
        </w:rPr>
        <w:t>5) по видам мест в рамках контрольных цифр приема:</w:t>
      </w:r>
    </w:p>
    <w:p w14:paraId="5CEC6910">
      <w:pPr>
        <w:pStyle w:val="18"/>
        <w:spacing w:line="360" w:lineRule="auto"/>
        <w:ind w:firstLine="540"/>
        <w:jc w:val="both"/>
        <w:rPr>
          <w:color w:val="000000"/>
          <w:sz w:val="28"/>
          <w:szCs w:val="28"/>
        </w:rPr>
      </w:pPr>
      <w:r>
        <w:rPr>
          <w:color w:val="000000"/>
          <w:sz w:val="28"/>
          <w:szCs w:val="28"/>
        </w:rPr>
        <w:t>на места в пределах целевой квоты;</w:t>
      </w:r>
    </w:p>
    <w:p w14:paraId="7487694B">
      <w:pPr>
        <w:pStyle w:val="18"/>
        <w:spacing w:line="360" w:lineRule="auto"/>
        <w:ind w:firstLine="540"/>
        <w:jc w:val="both"/>
        <w:rPr>
          <w:color w:val="000000"/>
          <w:sz w:val="28"/>
          <w:szCs w:val="28"/>
        </w:rPr>
      </w:pPr>
      <w:r>
        <w:rPr>
          <w:color w:val="000000"/>
          <w:sz w:val="28"/>
          <w:szCs w:val="28"/>
        </w:rPr>
        <w:t>на основные бюджетные места.</w:t>
      </w:r>
    </w:p>
    <w:p w14:paraId="09DF6453">
      <w:pPr>
        <w:pStyle w:val="18"/>
        <w:spacing w:line="360" w:lineRule="auto"/>
        <w:ind w:firstLine="540"/>
        <w:jc w:val="both"/>
        <w:rPr>
          <w:color w:val="000000"/>
          <w:sz w:val="28"/>
          <w:szCs w:val="28"/>
        </w:rPr>
      </w:pPr>
      <w:r>
        <w:rPr>
          <w:color w:val="000000"/>
          <w:sz w:val="28"/>
          <w:szCs w:val="28"/>
        </w:rPr>
        <w:t>10. По одним и тем же научным специальностям организация может проводить различные однопрофильные и (или) многопрофильные конкурсы.</w:t>
      </w:r>
    </w:p>
    <w:p w14:paraId="5A188437">
      <w:pPr>
        <w:pStyle w:val="18"/>
        <w:spacing w:line="360" w:lineRule="auto"/>
        <w:ind w:firstLine="540"/>
        <w:jc w:val="both"/>
        <w:rPr>
          <w:color w:val="000000"/>
          <w:sz w:val="28"/>
          <w:szCs w:val="28"/>
        </w:rPr>
      </w:pPr>
      <w:r>
        <w:rPr>
          <w:color w:val="000000"/>
          <w:sz w:val="28"/>
          <w:szCs w:val="28"/>
        </w:rPr>
        <w:t>11. Для конкурсов, имеющих одинаковый конкурсный профиль, организация устанавливает одинаковые:</w:t>
      </w:r>
    </w:p>
    <w:p w14:paraId="7995176E">
      <w:pPr>
        <w:pStyle w:val="18"/>
        <w:spacing w:line="360" w:lineRule="auto"/>
        <w:ind w:firstLine="540"/>
        <w:jc w:val="both"/>
        <w:rPr>
          <w:color w:val="000000"/>
          <w:sz w:val="28"/>
          <w:szCs w:val="28"/>
        </w:rPr>
      </w:pPr>
      <w:r>
        <w:rPr>
          <w:color w:val="000000"/>
          <w:sz w:val="28"/>
          <w:szCs w:val="28"/>
        </w:rPr>
        <w:t>перечень вступительных испытаний;</w:t>
      </w:r>
    </w:p>
    <w:p w14:paraId="67B0D4EA">
      <w:pPr>
        <w:pStyle w:val="18"/>
        <w:spacing w:line="360" w:lineRule="auto"/>
        <w:ind w:firstLine="540"/>
        <w:jc w:val="both"/>
        <w:rPr>
          <w:color w:val="000000"/>
          <w:sz w:val="28"/>
          <w:szCs w:val="28"/>
        </w:rPr>
      </w:pPr>
      <w:r>
        <w:rPr>
          <w:color w:val="000000"/>
          <w:sz w:val="28"/>
          <w:szCs w:val="28"/>
        </w:rPr>
        <w:t>минимальное количество баллов (за исключением случая, указанного в абзаце шестом настоящего пункта);</w:t>
      </w:r>
    </w:p>
    <w:p w14:paraId="05E4FBE3">
      <w:pPr>
        <w:pStyle w:val="18"/>
        <w:spacing w:line="360" w:lineRule="auto"/>
        <w:ind w:firstLine="540"/>
        <w:jc w:val="both"/>
        <w:rPr>
          <w:color w:val="000000"/>
          <w:sz w:val="28"/>
          <w:szCs w:val="28"/>
        </w:rPr>
      </w:pPr>
      <w:r>
        <w:rPr>
          <w:color w:val="000000"/>
          <w:sz w:val="28"/>
          <w:szCs w:val="28"/>
        </w:rPr>
        <w:t>максимальное количество баллов;</w:t>
      </w:r>
    </w:p>
    <w:p w14:paraId="3C9FF600">
      <w:pPr>
        <w:pStyle w:val="18"/>
        <w:spacing w:line="360" w:lineRule="auto"/>
        <w:ind w:firstLine="540"/>
        <w:jc w:val="both"/>
        <w:rPr>
          <w:color w:val="000000"/>
          <w:sz w:val="28"/>
          <w:szCs w:val="28"/>
        </w:rPr>
      </w:pPr>
      <w:r>
        <w:rPr>
          <w:color w:val="000000"/>
          <w:sz w:val="28"/>
          <w:szCs w:val="28"/>
        </w:rPr>
        <w:t>перечень общих индивидуальных достижений и порядок их учета (в соответствии с главой III настоящего Порядка).</w:t>
      </w:r>
    </w:p>
    <w:p w14:paraId="5FAD433A">
      <w:pPr>
        <w:pStyle w:val="18"/>
        <w:spacing w:line="360" w:lineRule="auto"/>
        <w:ind w:firstLine="540"/>
        <w:jc w:val="both"/>
        <w:rPr>
          <w:color w:val="000000"/>
          <w:sz w:val="28"/>
          <w:szCs w:val="28"/>
        </w:rPr>
      </w:pPr>
      <w:bookmarkStart w:id="1" w:name="P115"/>
      <w:bookmarkEnd w:id="1"/>
      <w:r>
        <w:rPr>
          <w:color w:val="000000"/>
          <w:sz w:val="28"/>
          <w:szCs w:val="28"/>
        </w:rPr>
        <w:t>Организация может установить различное минимальное количество баллов для конкурсов, имеющих одинаковый конкурсный профиль, по организации (без учета филиалов) и по филиалу, по различным филиалам, по источникам финансирования мест.</w:t>
      </w:r>
    </w:p>
    <w:p w14:paraId="14F8F11F">
      <w:pPr>
        <w:pStyle w:val="18"/>
        <w:spacing w:line="360" w:lineRule="auto"/>
        <w:ind w:firstLine="540"/>
        <w:jc w:val="both"/>
        <w:rPr>
          <w:color w:val="000000"/>
          <w:sz w:val="28"/>
          <w:szCs w:val="28"/>
        </w:rPr>
      </w:pPr>
      <w:r>
        <w:rPr>
          <w:color w:val="000000"/>
          <w:sz w:val="28"/>
          <w:szCs w:val="28"/>
        </w:rPr>
        <w:t>12. Организация формирует по каждой конкурсной группе:</w:t>
      </w:r>
    </w:p>
    <w:p w14:paraId="2D46FF11">
      <w:pPr>
        <w:pStyle w:val="18"/>
        <w:spacing w:line="360" w:lineRule="auto"/>
        <w:ind w:firstLine="540"/>
        <w:jc w:val="both"/>
        <w:rPr>
          <w:color w:val="000000"/>
          <w:sz w:val="28"/>
          <w:szCs w:val="28"/>
        </w:rPr>
      </w:pPr>
      <w:r>
        <w:rPr>
          <w:color w:val="000000"/>
          <w:sz w:val="28"/>
          <w:szCs w:val="28"/>
        </w:rPr>
        <w:t>списки лиц, подавших заявление о приеме (далее - списки подавших заявление);</w:t>
      </w:r>
    </w:p>
    <w:p w14:paraId="17B3E99F">
      <w:pPr>
        <w:pStyle w:val="18"/>
        <w:spacing w:line="360" w:lineRule="auto"/>
        <w:ind w:firstLine="540"/>
        <w:jc w:val="both"/>
        <w:rPr>
          <w:color w:val="000000"/>
          <w:sz w:val="28"/>
          <w:szCs w:val="28"/>
        </w:rPr>
      </w:pPr>
      <w:r>
        <w:rPr>
          <w:color w:val="000000"/>
          <w:sz w:val="28"/>
          <w:szCs w:val="28"/>
        </w:rPr>
        <w:t>ранжированные списки лиц, подавших заявление о приеме и документы, необходимые для поступления, и имеющих необходимые результаты вступительных испытаний (далее - конкурсные списки).</w:t>
      </w:r>
    </w:p>
    <w:p w14:paraId="6C16464F">
      <w:pPr>
        <w:pStyle w:val="18"/>
        <w:numPr>
          <w:ilvl w:val="0"/>
          <w:numId w:val="2"/>
        </w:numPr>
        <w:spacing w:line="360" w:lineRule="auto"/>
        <w:ind w:firstLine="540"/>
        <w:jc w:val="both"/>
        <w:rPr>
          <w:color w:val="000000"/>
          <w:sz w:val="28"/>
          <w:szCs w:val="28"/>
        </w:rPr>
      </w:pPr>
      <w:r>
        <w:rPr>
          <w:color w:val="000000"/>
          <w:sz w:val="28"/>
          <w:szCs w:val="28"/>
        </w:rPr>
        <w:t>При наличии незаполненных мест после завершения зачисления организация проводит дополнительный прием на обучение на указанные места в соответствии с главой XII настоящего Порядка.</w:t>
      </w:r>
    </w:p>
    <w:p w14:paraId="2A136CCF">
      <w:pPr>
        <w:pStyle w:val="18"/>
        <w:numPr>
          <w:ilvl w:val="0"/>
          <w:numId w:val="0"/>
        </w:numPr>
        <w:spacing w:line="360" w:lineRule="auto"/>
        <w:jc w:val="both"/>
        <w:rPr>
          <w:color w:val="000000"/>
          <w:sz w:val="28"/>
          <w:szCs w:val="28"/>
        </w:rPr>
      </w:pPr>
    </w:p>
    <w:p w14:paraId="2C2143DF">
      <w:pPr>
        <w:pStyle w:val="20"/>
        <w:numPr>
          <w:ilvl w:val="0"/>
          <w:numId w:val="1"/>
        </w:numPr>
        <w:spacing w:line="360" w:lineRule="auto"/>
        <w:jc w:val="center"/>
        <w:outlineLvl w:val="1"/>
        <w:rPr>
          <w:rFonts w:ascii="Times New Roman" w:hAnsi="Times New Roman" w:cs="Times New Roman"/>
          <w:b w:val="0"/>
          <w:bCs/>
          <w:color w:val="000000"/>
          <w:sz w:val="28"/>
          <w:szCs w:val="28"/>
        </w:rPr>
      </w:pPr>
      <w:r>
        <w:rPr>
          <w:rFonts w:ascii="Times New Roman" w:hAnsi="Times New Roman" w:cs="Times New Roman"/>
          <w:b w:val="0"/>
          <w:bCs/>
          <w:color w:val="000000"/>
          <w:sz w:val="28"/>
          <w:szCs w:val="28"/>
        </w:rPr>
        <w:t>Вступительные испытания</w:t>
      </w:r>
    </w:p>
    <w:p w14:paraId="516F11B3">
      <w:pPr>
        <w:pStyle w:val="20"/>
        <w:numPr>
          <w:ilvl w:val="0"/>
          <w:numId w:val="0"/>
        </w:numPr>
        <w:spacing w:line="360" w:lineRule="auto"/>
        <w:ind w:left="360" w:leftChars="0"/>
        <w:jc w:val="both"/>
        <w:outlineLvl w:val="1"/>
        <w:rPr>
          <w:rFonts w:ascii="Times New Roman" w:hAnsi="Times New Roman" w:cs="Times New Roman"/>
          <w:b w:val="0"/>
          <w:bCs/>
          <w:color w:val="000000"/>
          <w:sz w:val="28"/>
          <w:szCs w:val="28"/>
        </w:rPr>
      </w:pPr>
    </w:p>
    <w:p w14:paraId="078C8FB2">
      <w:pPr>
        <w:pStyle w:val="18"/>
        <w:spacing w:line="360" w:lineRule="auto"/>
        <w:ind w:firstLine="540"/>
        <w:jc w:val="both"/>
        <w:rPr>
          <w:color w:val="000000"/>
          <w:sz w:val="28"/>
          <w:szCs w:val="28"/>
        </w:rPr>
      </w:pPr>
      <w:r>
        <w:rPr>
          <w:color w:val="000000"/>
          <w:sz w:val="28"/>
          <w:szCs w:val="28"/>
        </w:rPr>
        <w:t>14. Прием на обучение проводится по результатам вступительных испытаний.</w:t>
      </w:r>
    </w:p>
    <w:p w14:paraId="36714953">
      <w:pPr>
        <w:pStyle w:val="18"/>
        <w:spacing w:line="360" w:lineRule="auto"/>
        <w:ind w:firstLine="540"/>
        <w:jc w:val="both"/>
        <w:rPr>
          <w:color w:val="000000"/>
          <w:sz w:val="28"/>
          <w:szCs w:val="28"/>
        </w:rPr>
      </w:pPr>
      <w:r>
        <w:rPr>
          <w:color w:val="000000"/>
          <w:sz w:val="28"/>
          <w:szCs w:val="28"/>
        </w:rPr>
        <w:t>15. Организация устанавливает перечень вступительных испытаний и их приоритетность для ранжирования списков поступающих (далее - приоритетность испытаний при ранжировании).</w:t>
      </w:r>
    </w:p>
    <w:p w14:paraId="3316CEB1">
      <w:pPr>
        <w:pStyle w:val="18"/>
        <w:spacing w:line="360" w:lineRule="auto"/>
        <w:ind w:firstLine="540"/>
        <w:jc w:val="both"/>
        <w:rPr>
          <w:color w:val="000000"/>
          <w:sz w:val="28"/>
          <w:szCs w:val="28"/>
        </w:rPr>
      </w:pPr>
      <w:r>
        <w:rPr>
          <w:color w:val="000000"/>
          <w:sz w:val="28"/>
          <w:szCs w:val="28"/>
        </w:rPr>
        <w:t>16. Организация проводит вступительные испытания очно и (или) с использованием дистанционных технологий (при условии идентификации поступающих при сдаче ими вступительных испытаний).</w:t>
      </w:r>
    </w:p>
    <w:p w14:paraId="0D043877">
      <w:pPr>
        <w:pStyle w:val="18"/>
        <w:spacing w:line="360" w:lineRule="auto"/>
        <w:ind w:firstLine="540"/>
        <w:jc w:val="both"/>
        <w:rPr>
          <w:color w:val="000000"/>
          <w:sz w:val="28"/>
          <w:szCs w:val="28"/>
        </w:rPr>
      </w:pPr>
      <w:r>
        <w:rPr>
          <w:color w:val="000000"/>
          <w:sz w:val="28"/>
          <w:szCs w:val="28"/>
        </w:rPr>
        <w:t>17. Результаты вступительных испытаний действительны при приеме на обучение на учебный год, на который осуществляется прием на обучение.</w:t>
      </w:r>
    </w:p>
    <w:p w14:paraId="75F6F0BD">
      <w:pPr>
        <w:pStyle w:val="18"/>
        <w:spacing w:line="360" w:lineRule="auto"/>
        <w:ind w:firstLine="540"/>
        <w:jc w:val="both"/>
        <w:rPr>
          <w:color w:val="000000"/>
          <w:sz w:val="28"/>
          <w:szCs w:val="28"/>
        </w:rPr>
      </w:pPr>
      <w:r>
        <w:rPr>
          <w:color w:val="000000"/>
          <w:sz w:val="28"/>
          <w:szCs w:val="28"/>
        </w:rPr>
        <w:t>18. Организация может учитывать в качестве результатов вступительных испытаний результаты кандидатских экзаменов, сданных поступающим в этой и (или) иной организации в соответствии с Порядком прикрепления лиц для сдачи кандидатских экзаменов, сдачи кандидатских экзаменов и их перечнем, утвержденным приказом Министерства образования и науки Российской Федерации от 28 марта 2014 г. № 247</w:t>
      </w:r>
      <w:r>
        <w:rPr>
          <w:rStyle w:val="4"/>
          <w:color w:val="000000"/>
          <w:sz w:val="28"/>
          <w:szCs w:val="28"/>
        </w:rPr>
        <w:footnoteReference w:id="7"/>
      </w:r>
      <w:r>
        <w:rPr>
          <w:color w:val="000000"/>
          <w:sz w:val="28"/>
          <w:szCs w:val="28"/>
        </w:rPr>
        <w:t>.</w:t>
      </w:r>
    </w:p>
    <w:p w14:paraId="36DE9E6F">
      <w:pPr>
        <w:pStyle w:val="18"/>
        <w:spacing w:line="360" w:lineRule="auto"/>
        <w:ind w:firstLine="540"/>
        <w:jc w:val="both"/>
        <w:rPr>
          <w:color w:val="000000"/>
          <w:sz w:val="28"/>
          <w:szCs w:val="28"/>
        </w:rPr>
      </w:pPr>
      <w:r>
        <w:rPr>
          <w:color w:val="000000"/>
          <w:sz w:val="28"/>
          <w:szCs w:val="28"/>
        </w:rPr>
        <w:t>19. Поступающий сдает каждое вступительное испытание однократно.</w:t>
      </w:r>
    </w:p>
    <w:p w14:paraId="1570D6A1">
      <w:pPr>
        <w:pStyle w:val="18"/>
        <w:spacing w:line="360" w:lineRule="auto"/>
        <w:ind w:firstLine="540"/>
        <w:jc w:val="both"/>
        <w:rPr>
          <w:color w:val="000000"/>
          <w:sz w:val="28"/>
          <w:szCs w:val="28"/>
        </w:rPr>
      </w:pPr>
      <w:r>
        <w:rPr>
          <w:color w:val="000000"/>
          <w:sz w:val="28"/>
          <w:szCs w:val="28"/>
        </w:rPr>
        <w:t>20. Вступительные испытания проводятся на русском языке, а также по решению организации - на языке республики Российской Федерации, на территории которой расположена организация, и (или) на иностранном языке.</w:t>
      </w:r>
    </w:p>
    <w:p w14:paraId="24E68AD9">
      <w:pPr>
        <w:pStyle w:val="18"/>
        <w:spacing w:line="360" w:lineRule="auto"/>
        <w:ind w:firstLine="540"/>
        <w:jc w:val="both"/>
        <w:rPr>
          <w:color w:val="000000"/>
          <w:sz w:val="28"/>
          <w:szCs w:val="28"/>
        </w:rPr>
      </w:pPr>
      <w:r>
        <w:rPr>
          <w:color w:val="000000"/>
          <w:sz w:val="28"/>
          <w:szCs w:val="28"/>
        </w:rPr>
        <w:t>При приеме на обучение с иностранным языком (языками) образования организация устанавливает, что вступительное испытание (испытания) проводится на русском языке и на иностранном языке (языках) либо только на иностранном языке (языках).</w:t>
      </w:r>
    </w:p>
    <w:p w14:paraId="3B696EB0">
      <w:pPr>
        <w:pStyle w:val="18"/>
        <w:spacing w:line="360" w:lineRule="auto"/>
        <w:ind w:firstLine="540"/>
        <w:jc w:val="both"/>
        <w:rPr>
          <w:color w:val="000000"/>
          <w:sz w:val="28"/>
          <w:szCs w:val="28"/>
        </w:rPr>
      </w:pPr>
      <w:r>
        <w:rPr>
          <w:color w:val="000000"/>
          <w:sz w:val="28"/>
          <w:szCs w:val="28"/>
        </w:rPr>
        <w:t>В случае если вступительное испытание проводится на нескольких языках, поступающий выбирает один из языков.</w:t>
      </w:r>
    </w:p>
    <w:p w14:paraId="56C83731">
      <w:pPr>
        <w:pStyle w:val="18"/>
        <w:spacing w:line="360" w:lineRule="auto"/>
        <w:ind w:firstLine="540"/>
        <w:jc w:val="both"/>
        <w:rPr>
          <w:color w:val="000000"/>
          <w:sz w:val="28"/>
          <w:szCs w:val="28"/>
        </w:rPr>
      </w:pPr>
      <w:r>
        <w:rPr>
          <w:color w:val="000000"/>
          <w:sz w:val="28"/>
          <w:szCs w:val="28"/>
        </w:rPr>
        <w:t>21. Одно вступительное испытание проводится одновременно для всех поступающих либо в различные сроки для различных групп поступающих (в том числе по мере формирования указанных групп из числа лиц, подавших заявление о приеме).</w:t>
      </w:r>
    </w:p>
    <w:p w14:paraId="59FA4A29">
      <w:pPr>
        <w:pStyle w:val="18"/>
        <w:spacing w:line="360" w:lineRule="auto"/>
        <w:ind w:firstLine="540"/>
        <w:jc w:val="both"/>
        <w:rPr>
          <w:color w:val="000000"/>
          <w:sz w:val="28"/>
          <w:szCs w:val="28"/>
        </w:rPr>
      </w:pPr>
      <w:r>
        <w:rPr>
          <w:color w:val="000000"/>
          <w:sz w:val="28"/>
          <w:szCs w:val="28"/>
        </w:rPr>
        <w:t>Для каждого поступающего проводится одно вступительное испытание в день. По желанию поступающего ему может быть предоставлена возможность сдавать несколько вступительных испытаний в день.</w:t>
      </w:r>
    </w:p>
    <w:p w14:paraId="71FBEE4B">
      <w:pPr>
        <w:pStyle w:val="18"/>
        <w:spacing w:line="360" w:lineRule="auto"/>
        <w:ind w:firstLine="540"/>
        <w:jc w:val="both"/>
        <w:rPr>
          <w:color w:val="000000"/>
          <w:sz w:val="28"/>
          <w:szCs w:val="28"/>
        </w:rPr>
      </w:pPr>
      <w:r>
        <w:rPr>
          <w:color w:val="000000"/>
          <w:sz w:val="28"/>
          <w:szCs w:val="28"/>
        </w:rPr>
        <w:t>22. Лица, не прошедшие вступительное испытание по уважительной причине (болезнь или иные обстоятельства, подтвержденные документально), допускаются к его сдаче в другой группе или в резервный день.</w:t>
      </w:r>
    </w:p>
    <w:p w14:paraId="68F1A68F">
      <w:pPr>
        <w:pStyle w:val="18"/>
        <w:spacing w:line="360" w:lineRule="auto"/>
        <w:ind w:firstLine="540"/>
        <w:jc w:val="both"/>
        <w:rPr>
          <w:color w:val="000000"/>
          <w:sz w:val="28"/>
          <w:szCs w:val="28"/>
        </w:rPr>
      </w:pPr>
      <w:r>
        <w:rPr>
          <w:color w:val="000000"/>
          <w:sz w:val="28"/>
          <w:szCs w:val="28"/>
        </w:rPr>
        <w:t>23. Организация устанавливает расписание вступительных испытаний, в том числе один или несколько резервных дней для сдачи вступительных испытаний лицами, не прошедшими вступительное испытание (испытания) по уважительной причине.</w:t>
      </w:r>
    </w:p>
    <w:p w14:paraId="198FAAC5">
      <w:pPr>
        <w:pStyle w:val="18"/>
        <w:spacing w:line="360" w:lineRule="auto"/>
        <w:ind w:firstLine="540"/>
        <w:jc w:val="both"/>
        <w:rPr>
          <w:color w:val="000000"/>
          <w:sz w:val="28"/>
          <w:szCs w:val="28"/>
        </w:rPr>
      </w:pPr>
      <w:r>
        <w:rPr>
          <w:color w:val="000000"/>
          <w:sz w:val="28"/>
          <w:szCs w:val="28"/>
        </w:rPr>
        <w:t>24. При нарушении поступающим во время проведения вступительного испытания правил приема на обучение, утвержденных организацией, уполномоченные должностные лица организации составляют акт о нарушении и о непрохождении поступающим вступительного испытания без уважительной причины, а при очном проведении вступительного испытания также удаляют поступающего с места проведения вступительного испытания.</w:t>
      </w:r>
    </w:p>
    <w:p w14:paraId="379713D8">
      <w:pPr>
        <w:pStyle w:val="18"/>
        <w:keepNext w:val="0"/>
        <w:keepLines w:val="0"/>
        <w:pageBreakBefore w:val="0"/>
        <w:widowControl w:val="0"/>
        <w:kinsoku/>
        <w:wordWrap/>
        <w:overflowPunct/>
        <w:topLinePunct w:val="0"/>
        <w:autoSpaceDE w:val="0"/>
        <w:autoSpaceDN w:val="0"/>
        <w:bidi w:val="0"/>
        <w:adjustRightInd/>
        <w:snapToGrid/>
        <w:spacing w:line="336" w:lineRule="auto"/>
        <w:ind w:firstLine="539"/>
        <w:jc w:val="both"/>
        <w:textAlignment w:val="auto"/>
        <w:rPr>
          <w:color w:val="000000"/>
          <w:sz w:val="28"/>
          <w:szCs w:val="28"/>
        </w:rPr>
      </w:pPr>
      <w:r>
        <w:rPr>
          <w:color w:val="000000"/>
          <w:sz w:val="28"/>
          <w:szCs w:val="28"/>
        </w:rPr>
        <w:t>25. Результаты вступительного испытания объявляются на официальном сайте в течение трех рабочих дней после дня проведения вступительного испытания, но не позднее чем за один день до публикации конкурсных списков. Помимо официального сайта организация может объявлять указанные результаты иными способами, определяемыми организацией.</w:t>
      </w:r>
    </w:p>
    <w:p w14:paraId="39E11BDD">
      <w:pPr>
        <w:pStyle w:val="18"/>
        <w:keepNext w:val="0"/>
        <w:keepLines w:val="0"/>
        <w:pageBreakBefore w:val="0"/>
        <w:widowControl w:val="0"/>
        <w:kinsoku/>
        <w:wordWrap/>
        <w:overflowPunct/>
        <w:topLinePunct w:val="0"/>
        <w:autoSpaceDE w:val="0"/>
        <w:autoSpaceDN w:val="0"/>
        <w:bidi w:val="0"/>
        <w:adjustRightInd/>
        <w:snapToGrid/>
        <w:spacing w:line="336" w:lineRule="auto"/>
        <w:ind w:firstLine="539"/>
        <w:jc w:val="both"/>
        <w:textAlignment w:val="auto"/>
        <w:rPr>
          <w:color w:val="000000"/>
          <w:sz w:val="28"/>
          <w:szCs w:val="28"/>
        </w:rPr>
      </w:pPr>
      <w:r>
        <w:rPr>
          <w:color w:val="000000"/>
          <w:sz w:val="28"/>
          <w:szCs w:val="28"/>
        </w:rPr>
        <w:t>26. Поступающий имеет право в день объявления результатов вступительного испытания или в течение следующего рабочего дня ознакомиться с результатами проверки и оценивания его работы, выполненной при прохождении вступительного испытания.</w:t>
      </w:r>
    </w:p>
    <w:p w14:paraId="0BF6B153">
      <w:pPr>
        <w:pStyle w:val="18"/>
        <w:keepNext w:val="0"/>
        <w:keepLines w:val="0"/>
        <w:pageBreakBefore w:val="0"/>
        <w:widowControl w:val="0"/>
        <w:kinsoku/>
        <w:wordWrap/>
        <w:overflowPunct/>
        <w:topLinePunct w:val="0"/>
        <w:autoSpaceDE w:val="0"/>
        <w:autoSpaceDN w:val="0"/>
        <w:bidi w:val="0"/>
        <w:adjustRightInd/>
        <w:snapToGrid/>
        <w:spacing w:line="336" w:lineRule="auto"/>
        <w:ind w:firstLine="539"/>
        <w:jc w:val="both"/>
        <w:textAlignment w:val="auto"/>
        <w:rPr>
          <w:color w:val="000000"/>
          <w:sz w:val="28"/>
          <w:szCs w:val="28"/>
        </w:rPr>
      </w:pPr>
      <w:r>
        <w:rPr>
          <w:color w:val="000000"/>
          <w:sz w:val="28"/>
          <w:szCs w:val="28"/>
        </w:rPr>
        <w:t>27. По результатам вступительного испытания поступающий имеет право подать в организацию апелляцию о нарушении, по мнению поступающего, установленного порядка проведения вступительного испытания и (или) о несогласии с полученной оценкой результатов вступительного испытания.</w:t>
      </w:r>
    </w:p>
    <w:p w14:paraId="11FD6DEF">
      <w:pPr>
        <w:pStyle w:val="18"/>
        <w:keepNext w:val="0"/>
        <w:keepLines w:val="0"/>
        <w:pageBreakBefore w:val="0"/>
        <w:widowControl w:val="0"/>
        <w:kinsoku/>
        <w:wordWrap/>
        <w:overflowPunct/>
        <w:topLinePunct w:val="0"/>
        <w:autoSpaceDE w:val="0"/>
        <w:autoSpaceDN w:val="0"/>
        <w:bidi w:val="0"/>
        <w:adjustRightInd/>
        <w:snapToGrid/>
        <w:spacing w:line="336" w:lineRule="auto"/>
        <w:ind w:firstLine="539"/>
        <w:jc w:val="both"/>
        <w:textAlignment w:val="auto"/>
        <w:rPr>
          <w:color w:val="000000"/>
          <w:sz w:val="28"/>
          <w:szCs w:val="28"/>
        </w:rPr>
      </w:pPr>
      <w:r>
        <w:rPr>
          <w:color w:val="000000"/>
          <w:sz w:val="28"/>
          <w:szCs w:val="28"/>
        </w:rPr>
        <w:t>Организация проводит рассмотрение апелляций, поданных поступающими. Правила подачи и рассмотрения апелляций устанавливаются организацией.</w:t>
      </w:r>
    </w:p>
    <w:p w14:paraId="23C09A09">
      <w:pPr>
        <w:pStyle w:val="18"/>
        <w:spacing w:line="360" w:lineRule="auto"/>
        <w:ind w:firstLine="540"/>
        <w:jc w:val="both"/>
        <w:rPr>
          <w:color w:val="000000"/>
          <w:sz w:val="28"/>
          <w:szCs w:val="28"/>
        </w:rPr>
      </w:pPr>
    </w:p>
    <w:p w14:paraId="3D30F438">
      <w:pPr>
        <w:pStyle w:val="20"/>
        <w:numPr>
          <w:ilvl w:val="0"/>
          <w:numId w:val="1"/>
        </w:numPr>
        <w:spacing w:line="360" w:lineRule="auto"/>
        <w:jc w:val="center"/>
        <w:outlineLvl w:val="1"/>
        <w:rPr>
          <w:rFonts w:ascii="Times New Roman" w:hAnsi="Times New Roman" w:cs="Times New Roman"/>
          <w:b w:val="0"/>
          <w:bCs/>
          <w:color w:val="000000"/>
          <w:sz w:val="28"/>
          <w:szCs w:val="28"/>
        </w:rPr>
      </w:pPr>
      <w:bookmarkStart w:id="2" w:name="P145"/>
      <w:bookmarkEnd w:id="2"/>
      <w:r>
        <w:rPr>
          <w:rFonts w:ascii="Times New Roman" w:hAnsi="Times New Roman" w:cs="Times New Roman"/>
          <w:b w:val="0"/>
          <w:bCs/>
          <w:color w:val="000000"/>
          <w:sz w:val="28"/>
          <w:szCs w:val="28"/>
        </w:rPr>
        <w:t>Учет индивидуальных достижений поступающих</w:t>
      </w:r>
    </w:p>
    <w:p w14:paraId="56753EC2">
      <w:pPr>
        <w:pStyle w:val="18"/>
        <w:spacing w:line="360" w:lineRule="auto"/>
        <w:ind w:firstLine="540"/>
        <w:jc w:val="both"/>
        <w:rPr>
          <w:color w:val="000000"/>
          <w:sz w:val="28"/>
          <w:szCs w:val="28"/>
        </w:rPr>
      </w:pPr>
    </w:p>
    <w:p w14:paraId="568FBFDB">
      <w:pPr>
        <w:pStyle w:val="18"/>
        <w:spacing w:line="360" w:lineRule="auto"/>
        <w:ind w:firstLine="540"/>
        <w:jc w:val="both"/>
        <w:rPr>
          <w:color w:val="000000"/>
          <w:sz w:val="28"/>
          <w:szCs w:val="28"/>
        </w:rPr>
      </w:pPr>
      <w:r>
        <w:rPr>
          <w:color w:val="000000"/>
          <w:sz w:val="28"/>
          <w:szCs w:val="28"/>
        </w:rPr>
        <w:t>28. Учет индивидуальных достижений поступающих осуществляется следующими способами:</w:t>
      </w:r>
    </w:p>
    <w:p w14:paraId="63C00D6C">
      <w:pPr>
        <w:pStyle w:val="18"/>
        <w:spacing w:line="360" w:lineRule="auto"/>
        <w:ind w:firstLine="540"/>
        <w:jc w:val="both"/>
        <w:rPr>
          <w:color w:val="000000"/>
          <w:sz w:val="28"/>
          <w:szCs w:val="28"/>
        </w:rPr>
      </w:pPr>
      <w:r>
        <w:rPr>
          <w:color w:val="000000"/>
          <w:sz w:val="28"/>
          <w:szCs w:val="28"/>
        </w:rPr>
        <w:t>1) организация начисляет поступающему баллы, которые включаются в сумму конкурсных баллов:</w:t>
      </w:r>
    </w:p>
    <w:p w14:paraId="59CFD268">
      <w:pPr>
        <w:pStyle w:val="18"/>
        <w:keepNext w:val="0"/>
        <w:keepLines w:val="0"/>
        <w:pageBreakBefore w:val="0"/>
        <w:widowControl w:val="0"/>
        <w:kinsoku/>
        <w:wordWrap/>
        <w:overflowPunct/>
        <w:topLinePunct w:val="0"/>
        <w:autoSpaceDE w:val="0"/>
        <w:autoSpaceDN w:val="0"/>
        <w:bidi w:val="0"/>
        <w:adjustRightInd/>
        <w:snapToGrid/>
        <w:spacing w:line="336" w:lineRule="auto"/>
        <w:ind w:firstLine="539"/>
        <w:jc w:val="both"/>
        <w:textAlignment w:val="auto"/>
        <w:rPr>
          <w:color w:val="000000"/>
          <w:sz w:val="28"/>
          <w:szCs w:val="28"/>
        </w:rPr>
      </w:pPr>
      <w:r>
        <w:rPr>
          <w:color w:val="000000"/>
          <w:sz w:val="28"/>
          <w:szCs w:val="28"/>
        </w:rPr>
        <w:t>за общие индивидуальные достижения, перечень которых установлен организацией;</w:t>
      </w:r>
    </w:p>
    <w:p w14:paraId="14C7C862">
      <w:pPr>
        <w:pStyle w:val="18"/>
        <w:keepNext w:val="0"/>
        <w:keepLines w:val="0"/>
        <w:pageBreakBefore w:val="0"/>
        <w:widowControl w:val="0"/>
        <w:kinsoku/>
        <w:wordWrap/>
        <w:overflowPunct/>
        <w:topLinePunct w:val="0"/>
        <w:autoSpaceDE w:val="0"/>
        <w:autoSpaceDN w:val="0"/>
        <w:bidi w:val="0"/>
        <w:adjustRightInd/>
        <w:snapToGrid/>
        <w:spacing w:line="336" w:lineRule="auto"/>
        <w:ind w:firstLine="539"/>
        <w:jc w:val="both"/>
        <w:textAlignment w:val="auto"/>
        <w:rPr>
          <w:color w:val="000000"/>
          <w:sz w:val="28"/>
          <w:szCs w:val="28"/>
        </w:rPr>
      </w:pPr>
      <w:r>
        <w:rPr>
          <w:color w:val="000000"/>
          <w:sz w:val="28"/>
          <w:szCs w:val="28"/>
        </w:rPr>
        <w:t>за целевые индивидуальные достижения, в качестве которых рассматривается участие в проводимых заказчиком целевого обучения мероприятиях по профессиональной ориентации (далее профориентационные мероприятия), которые учитываются в соответствии с пунктом 96 настоящего Порядка при приеме на обучение на места в пределах целевой квоты в дополнение к баллам за общие индивидуальные достижения;</w:t>
      </w:r>
    </w:p>
    <w:p w14:paraId="4F5F20F5">
      <w:pPr>
        <w:pStyle w:val="18"/>
        <w:keepNext w:val="0"/>
        <w:keepLines w:val="0"/>
        <w:pageBreakBefore w:val="0"/>
        <w:widowControl w:val="0"/>
        <w:kinsoku/>
        <w:wordWrap/>
        <w:overflowPunct/>
        <w:topLinePunct w:val="0"/>
        <w:autoSpaceDE w:val="0"/>
        <w:autoSpaceDN w:val="0"/>
        <w:bidi w:val="0"/>
        <w:adjustRightInd/>
        <w:snapToGrid/>
        <w:spacing w:line="336" w:lineRule="auto"/>
        <w:ind w:firstLine="539"/>
        <w:jc w:val="both"/>
        <w:textAlignment w:val="auto"/>
        <w:rPr>
          <w:color w:val="000000"/>
          <w:sz w:val="28"/>
          <w:szCs w:val="28"/>
        </w:rPr>
      </w:pPr>
      <w:r>
        <w:rPr>
          <w:color w:val="000000"/>
          <w:sz w:val="28"/>
          <w:szCs w:val="28"/>
        </w:rPr>
        <w:t>2) организация учитывает индивидуальные достижения при равенстве поступающих по иным критериям ранжирования в конкурсных списках.</w:t>
      </w:r>
    </w:p>
    <w:p w14:paraId="0F802A2D">
      <w:pPr>
        <w:pStyle w:val="18"/>
        <w:keepNext w:val="0"/>
        <w:keepLines w:val="0"/>
        <w:pageBreakBefore w:val="0"/>
        <w:widowControl w:val="0"/>
        <w:kinsoku/>
        <w:wordWrap/>
        <w:overflowPunct/>
        <w:topLinePunct w:val="0"/>
        <w:autoSpaceDE w:val="0"/>
        <w:autoSpaceDN w:val="0"/>
        <w:bidi w:val="0"/>
        <w:adjustRightInd/>
        <w:snapToGrid/>
        <w:spacing w:line="336" w:lineRule="auto"/>
        <w:ind w:firstLine="539"/>
        <w:jc w:val="both"/>
        <w:textAlignment w:val="auto"/>
        <w:rPr>
          <w:color w:val="000000"/>
          <w:sz w:val="28"/>
          <w:szCs w:val="28"/>
        </w:rPr>
      </w:pPr>
      <w:r>
        <w:rPr>
          <w:color w:val="000000"/>
          <w:sz w:val="28"/>
          <w:szCs w:val="28"/>
        </w:rPr>
        <w:t>29. Организация устанавливает:</w:t>
      </w:r>
    </w:p>
    <w:p w14:paraId="42DECBA7">
      <w:pPr>
        <w:pStyle w:val="18"/>
        <w:keepNext w:val="0"/>
        <w:keepLines w:val="0"/>
        <w:pageBreakBefore w:val="0"/>
        <w:widowControl w:val="0"/>
        <w:kinsoku/>
        <w:wordWrap/>
        <w:overflowPunct/>
        <w:topLinePunct w:val="0"/>
        <w:autoSpaceDE w:val="0"/>
        <w:autoSpaceDN w:val="0"/>
        <w:bidi w:val="0"/>
        <w:adjustRightInd/>
        <w:snapToGrid/>
        <w:spacing w:line="336" w:lineRule="auto"/>
        <w:ind w:firstLine="539"/>
        <w:jc w:val="both"/>
        <w:textAlignment w:val="auto"/>
        <w:rPr>
          <w:color w:val="000000"/>
          <w:sz w:val="28"/>
          <w:szCs w:val="28"/>
        </w:rPr>
      </w:pPr>
      <w:r>
        <w:rPr>
          <w:color w:val="000000"/>
          <w:sz w:val="28"/>
          <w:szCs w:val="28"/>
        </w:rPr>
        <w:t>перечень общих индивидуальных достижений и порядок их учета;</w:t>
      </w:r>
    </w:p>
    <w:p w14:paraId="78378E32">
      <w:pPr>
        <w:pStyle w:val="18"/>
        <w:keepNext w:val="0"/>
        <w:keepLines w:val="0"/>
        <w:pageBreakBefore w:val="0"/>
        <w:widowControl w:val="0"/>
        <w:kinsoku/>
        <w:wordWrap/>
        <w:overflowPunct/>
        <w:topLinePunct w:val="0"/>
        <w:autoSpaceDE w:val="0"/>
        <w:autoSpaceDN w:val="0"/>
        <w:bidi w:val="0"/>
        <w:adjustRightInd/>
        <w:snapToGrid/>
        <w:spacing w:line="336" w:lineRule="auto"/>
        <w:ind w:firstLine="539"/>
        <w:jc w:val="both"/>
        <w:textAlignment w:val="auto"/>
        <w:rPr>
          <w:color w:val="000000"/>
          <w:sz w:val="28"/>
          <w:szCs w:val="28"/>
        </w:rPr>
      </w:pPr>
      <w:r>
        <w:rPr>
          <w:color w:val="000000"/>
          <w:sz w:val="28"/>
          <w:szCs w:val="28"/>
        </w:rPr>
        <w:t>количество баллов за целевые индивидуальные достижения, которое составляет от одного до 5 баллов и является одинаковым для всех поступающих, которые участвовали в профориентационных мероприятиях (по всем заказчикам целевого обучения, проводившим указанные мероприятия).</w:t>
      </w:r>
    </w:p>
    <w:p w14:paraId="06570DC7">
      <w:pPr>
        <w:pStyle w:val="18"/>
        <w:keepNext w:val="0"/>
        <w:keepLines w:val="0"/>
        <w:pageBreakBefore w:val="0"/>
        <w:widowControl w:val="0"/>
        <w:numPr>
          <w:ilvl w:val="0"/>
          <w:numId w:val="3"/>
        </w:numPr>
        <w:kinsoku/>
        <w:wordWrap/>
        <w:overflowPunct/>
        <w:topLinePunct w:val="0"/>
        <w:autoSpaceDE w:val="0"/>
        <w:autoSpaceDN w:val="0"/>
        <w:bidi w:val="0"/>
        <w:adjustRightInd/>
        <w:snapToGrid/>
        <w:spacing w:line="336" w:lineRule="auto"/>
        <w:ind w:firstLine="539"/>
        <w:jc w:val="both"/>
        <w:textAlignment w:val="auto"/>
        <w:rPr>
          <w:color w:val="000000"/>
          <w:sz w:val="28"/>
          <w:szCs w:val="28"/>
        </w:rPr>
      </w:pPr>
      <w:r>
        <w:rPr>
          <w:color w:val="000000"/>
          <w:sz w:val="28"/>
          <w:szCs w:val="28"/>
        </w:rPr>
        <w:t>В качестве индивидуальных достижений, учитываемых при равенстве поступающих по иным критериям ранжирования в конкурсных списках, организация устанавливает средний балл документа об образовании, и (или) баллы по отдельным учебным дисциплинам, и (или) иные индивидуальные достижения. В случае равенства поступающих по указанным достижениям перечень таких достижений может быть дополнен в период проведения приема на обучение. Порядок учета индивидуальных достижений, учитываемых при равенстве поступающих по иным критериям ранжирования в конкурсных списках, устанавливается организацией самостоятельно.</w:t>
      </w:r>
    </w:p>
    <w:p w14:paraId="5E1FDCB8">
      <w:pPr>
        <w:pStyle w:val="18"/>
        <w:numPr>
          <w:ilvl w:val="0"/>
          <w:numId w:val="0"/>
        </w:numPr>
        <w:spacing w:line="360" w:lineRule="auto"/>
        <w:jc w:val="both"/>
        <w:rPr>
          <w:color w:val="000000"/>
          <w:sz w:val="28"/>
          <w:szCs w:val="28"/>
        </w:rPr>
      </w:pPr>
    </w:p>
    <w:p w14:paraId="3A2D6A2C">
      <w:pPr>
        <w:pStyle w:val="20"/>
        <w:numPr>
          <w:ilvl w:val="0"/>
          <w:numId w:val="1"/>
        </w:numPr>
        <w:spacing w:line="360" w:lineRule="auto"/>
        <w:jc w:val="center"/>
        <w:outlineLvl w:val="1"/>
        <w:rPr>
          <w:rFonts w:ascii="Times New Roman" w:hAnsi="Times New Roman" w:cs="Times New Roman"/>
          <w:b w:val="0"/>
          <w:bCs/>
          <w:color w:val="000000"/>
          <w:sz w:val="28"/>
          <w:szCs w:val="28"/>
        </w:rPr>
      </w:pPr>
      <w:r>
        <w:rPr>
          <w:rFonts w:ascii="Times New Roman" w:hAnsi="Times New Roman" w:cs="Times New Roman"/>
          <w:b w:val="0"/>
          <w:bCs/>
          <w:color w:val="000000"/>
          <w:sz w:val="28"/>
          <w:szCs w:val="28"/>
        </w:rPr>
        <w:t>Прием заявлений и документов</w:t>
      </w:r>
    </w:p>
    <w:p w14:paraId="2C8D0F6E">
      <w:pPr>
        <w:pStyle w:val="18"/>
        <w:keepNext w:val="0"/>
        <w:keepLines w:val="0"/>
        <w:pageBreakBefore w:val="0"/>
        <w:widowControl w:val="0"/>
        <w:kinsoku/>
        <w:wordWrap/>
        <w:overflowPunct/>
        <w:topLinePunct w:val="0"/>
        <w:autoSpaceDE w:val="0"/>
        <w:autoSpaceDN w:val="0"/>
        <w:bidi w:val="0"/>
        <w:adjustRightInd/>
        <w:snapToGrid/>
        <w:spacing w:line="336" w:lineRule="auto"/>
        <w:ind w:firstLine="539"/>
        <w:jc w:val="both"/>
        <w:textAlignment w:val="auto"/>
        <w:rPr>
          <w:color w:val="000000"/>
          <w:sz w:val="28"/>
          <w:szCs w:val="28"/>
        </w:rPr>
      </w:pPr>
    </w:p>
    <w:p w14:paraId="1D60092C">
      <w:pPr>
        <w:pStyle w:val="18"/>
        <w:keepNext w:val="0"/>
        <w:keepLines w:val="0"/>
        <w:pageBreakBefore w:val="0"/>
        <w:widowControl w:val="0"/>
        <w:kinsoku/>
        <w:wordWrap/>
        <w:overflowPunct/>
        <w:topLinePunct w:val="0"/>
        <w:autoSpaceDE w:val="0"/>
        <w:autoSpaceDN w:val="0"/>
        <w:bidi w:val="0"/>
        <w:adjustRightInd/>
        <w:snapToGrid/>
        <w:spacing w:line="336" w:lineRule="auto"/>
        <w:ind w:firstLine="539"/>
        <w:jc w:val="both"/>
        <w:textAlignment w:val="auto"/>
        <w:rPr>
          <w:color w:val="000000"/>
          <w:sz w:val="28"/>
          <w:szCs w:val="28"/>
        </w:rPr>
      </w:pPr>
      <w:r>
        <w:rPr>
          <w:color w:val="000000"/>
          <w:sz w:val="28"/>
          <w:szCs w:val="28"/>
        </w:rPr>
        <w:t>31. Поступающий на обучение подает:</w:t>
      </w:r>
    </w:p>
    <w:p w14:paraId="084CAFA2">
      <w:pPr>
        <w:pStyle w:val="18"/>
        <w:keepNext w:val="0"/>
        <w:keepLines w:val="0"/>
        <w:pageBreakBefore w:val="0"/>
        <w:widowControl w:val="0"/>
        <w:kinsoku/>
        <w:wordWrap/>
        <w:overflowPunct/>
        <w:topLinePunct w:val="0"/>
        <w:autoSpaceDE w:val="0"/>
        <w:autoSpaceDN w:val="0"/>
        <w:bidi w:val="0"/>
        <w:adjustRightInd/>
        <w:snapToGrid/>
        <w:spacing w:line="336" w:lineRule="auto"/>
        <w:ind w:firstLine="539"/>
        <w:jc w:val="both"/>
        <w:textAlignment w:val="auto"/>
        <w:rPr>
          <w:color w:val="000000"/>
          <w:sz w:val="28"/>
          <w:szCs w:val="28"/>
        </w:rPr>
      </w:pPr>
      <w:r>
        <w:rPr>
          <w:color w:val="000000"/>
          <w:sz w:val="28"/>
          <w:szCs w:val="28"/>
        </w:rPr>
        <w:t>одно заявление о приеме на места в рамках контрольных цифр приема (если он хочет поступать на указанные места);</w:t>
      </w:r>
    </w:p>
    <w:p w14:paraId="00FA9ABE">
      <w:pPr>
        <w:pStyle w:val="18"/>
        <w:spacing w:line="360" w:lineRule="auto"/>
        <w:ind w:firstLine="540"/>
        <w:jc w:val="both"/>
        <w:rPr>
          <w:color w:val="000000"/>
          <w:sz w:val="28"/>
          <w:szCs w:val="28"/>
        </w:rPr>
      </w:pPr>
      <w:r>
        <w:rPr>
          <w:color w:val="000000"/>
          <w:sz w:val="28"/>
          <w:szCs w:val="28"/>
        </w:rPr>
        <w:t>одно заявление о приеме на платные места (если он хочет поступать на указанные места);</w:t>
      </w:r>
    </w:p>
    <w:p w14:paraId="290F2A0A">
      <w:pPr>
        <w:pStyle w:val="18"/>
        <w:spacing w:line="360" w:lineRule="auto"/>
        <w:ind w:firstLine="540"/>
        <w:jc w:val="both"/>
        <w:rPr>
          <w:color w:val="000000"/>
          <w:sz w:val="28"/>
          <w:szCs w:val="28"/>
        </w:rPr>
      </w:pPr>
      <w:r>
        <w:rPr>
          <w:color w:val="000000"/>
          <w:sz w:val="28"/>
          <w:szCs w:val="28"/>
        </w:rPr>
        <w:t>документы, необходимые для поступления.</w:t>
      </w:r>
    </w:p>
    <w:p w14:paraId="45CC9242">
      <w:pPr>
        <w:pStyle w:val="18"/>
        <w:spacing w:line="360" w:lineRule="auto"/>
        <w:ind w:firstLine="540"/>
        <w:jc w:val="both"/>
        <w:rPr>
          <w:color w:val="000000"/>
          <w:sz w:val="28"/>
          <w:szCs w:val="28"/>
        </w:rPr>
      </w:pPr>
      <w:r>
        <w:rPr>
          <w:color w:val="000000"/>
          <w:sz w:val="28"/>
          <w:szCs w:val="28"/>
        </w:rPr>
        <w:t>32. Поступающий подает заявления о приеме и (или) документы, необходимые для поступления, следующими способами (по своему решению):</w:t>
      </w:r>
    </w:p>
    <w:p w14:paraId="5413BE09">
      <w:pPr>
        <w:pStyle w:val="18"/>
        <w:spacing w:line="360" w:lineRule="auto"/>
        <w:ind w:firstLine="540"/>
        <w:jc w:val="both"/>
        <w:rPr>
          <w:color w:val="000000"/>
          <w:sz w:val="28"/>
          <w:szCs w:val="28"/>
        </w:rPr>
      </w:pPr>
      <w:r>
        <w:rPr>
          <w:color w:val="000000"/>
          <w:sz w:val="28"/>
          <w:szCs w:val="28"/>
        </w:rPr>
        <w:t>1) представляет в организацию лично;</w:t>
      </w:r>
    </w:p>
    <w:p w14:paraId="146E4F84">
      <w:pPr>
        <w:pStyle w:val="18"/>
        <w:spacing w:line="360" w:lineRule="auto"/>
        <w:ind w:firstLine="540"/>
        <w:jc w:val="both"/>
        <w:rPr>
          <w:color w:val="000000"/>
          <w:sz w:val="28"/>
          <w:szCs w:val="28"/>
        </w:rPr>
      </w:pPr>
      <w:r>
        <w:rPr>
          <w:color w:val="000000"/>
          <w:sz w:val="28"/>
          <w:szCs w:val="28"/>
        </w:rPr>
        <w:t>2) направляет в организацию через оператора почтовой связи общего пользования (далее - оператор почтовой связи);</w:t>
      </w:r>
    </w:p>
    <w:p w14:paraId="66ED322C">
      <w:pPr>
        <w:pStyle w:val="18"/>
        <w:spacing w:line="360" w:lineRule="auto"/>
        <w:ind w:firstLine="540"/>
        <w:jc w:val="both"/>
        <w:rPr>
          <w:color w:val="000000"/>
          <w:sz w:val="28"/>
          <w:szCs w:val="28"/>
        </w:rPr>
      </w:pPr>
      <w:r>
        <w:rPr>
          <w:color w:val="000000"/>
          <w:sz w:val="28"/>
          <w:szCs w:val="28"/>
        </w:rPr>
        <w:t>3) направляет в организацию в электронной форме посредством электронной информационной системы организации;</w:t>
      </w:r>
    </w:p>
    <w:p w14:paraId="34AABD2B">
      <w:pPr>
        <w:pStyle w:val="18"/>
        <w:spacing w:line="360" w:lineRule="auto"/>
        <w:ind w:firstLine="540"/>
        <w:jc w:val="both"/>
        <w:rPr>
          <w:color w:val="000000"/>
          <w:sz w:val="28"/>
          <w:szCs w:val="28"/>
        </w:rPr>
      </w:pPr>
      <w:r>
        <w:rPr>
          <w:color w:val="000000"/>
          <w:sz w:val="28"/>
          <w:szCs w:val="28"/>
        </w:rPr>
        <w:t>4) представляет посредством федеральной государственной информационной системы "Единый портал государственных и муниципальных услуг (функций)"</w:t>
      </w:r>
      <w:r>
        <w:rPr>
          <w:rStyle w:val="4"/>
          <w:color w:val="000000"/>
          <w:sz w:val="28"/>
          <w:szCs w:val="28"/>
        </w:rPr>
        <w:footnoteReference w:id="8"/>
      </w:r>
      <w:r>
        <w:rPr>
          <w:color w:val="000000"/>
          <w:sz w:val="28"/>
          <w:szCs w:val="28"/>
        </w:rPr>
        <w:t xml:space="preserve"> (далее - ЕПГУ) (с учетом пункта 39 настоящего Порядка).</w:t>
      </w:r>
    </w:p>
    <w:p w14:paraId="75C5CA29">
      <w:pPr>
        <w:pStyle w:val="18"/>
        <w:spacing w:line="360" w:lineRule="auto"/>
        <w:ind w:firstLine="540"/>
        <w:jc w:val="both"/>
        <w:rPr>
          <w:color w:val="000000"/>
          <w:sz w:val="28"/>
          <w:szCs w:val="28"/>
        </w:rPr>
      </w:pPr>
      <w:r>
        <w:rPr>
          <w:color w:val="000000"/>
          <w:sz w:val="28"/>
          <w:szCs w:val="28"/>
        </w:rPr>
        <w:t>Организация обеспечивает возможность представления (направления) заявлений и документов, необходимых для поступления, всеми указанными способами. В случае использования ЕПГУ для представления заявлений о приеме и документов, необходимых для поступления, организация вправе не проводить прием заявлений и документов посредством электронной информационной системы организации.</w:t>
      </w:r>
    </w:p>
    <w:p w14:paraId="3FE978B6">
      <w:pPr>
        <w:pStyle w:val="18"/>
        <w:spacing w:line="360" w:lineRule="auto"/>
        <w:ind w:firstLine="540"/>
        <w:jc w:val="both"/>
        <w:rPr>
          <w:color w:val="000000"/>
          <w:sz w:val="28"/>
          <w:szCs w:val="28"/>
        </w:rPr>
      </w:pPr>
      <w:r>
        <w:rPr>
          <w:color w:val="000000"/>
          <w:sz w:val="28"/>
          <w:szCs w:val="28"/>
        </w:rPr>
        <w:t>Организация устанавливает места для приема заявлений и документов, представляемых лично поступающими, и сроки приема заявлений и документов в местах их приема. В случае если заявление о приеме и документы, необходимые для поступления, представляются в организацию лично поступающим, поступающему выдается расписка в приеме заявления и документов.</w:t>
      </w:r>
    </w:p>
    <w:p w14:paraId="7AC8B4A8">
      <w:pPr>
        <w:pStyle w:val="18"/>
        <w:spacing w:line="360" w:lineRule="auto"/>
        <w:ind w:firstLine="540"/>
        <w:jc w:val="both"/>
        <w:rPr>
          <w:color w:val="000000"/>
          <w:sz w:val="28"/>
          <w:szCs w:val="28"/>
        </w:rPr>
      </w:pPr>
      <w:r>
        <w:rPr>
          <w:color w:val="000000"/>
          <w:sz w:val="28"/>
          <w:szCs w:val="28"/>
        </w:rPr>
        <w:t>33. В заявлении о приеме поступающий указывает конкурсные группы, по которым он хочет быть зачисленным в организацию, и приоритеты зачисления по каждой конкурсной группе (далее - приоритеты зачисления).</w:t>
      </w:r>
    </w:p>
    <w:p w14:paraId="00C7895F">
      <w:pPr>
        <w:pStyle w:val="18"/>
        <w:spacing w:line="360" w:lineRule="auto"/>
        <w:ind w:firstLine="540"/>
        <w:jc w:val="both"/>
        <w:rPr>
          <w:color w:val="000000"/>
          <w:sz w:val="28"/>
          <w:szCs w:val="28"/>
        </w:rPr>
      </w:pPr>
      <w:r>
        <w:rPr>
          <w:color w:val="000000"/>
          <w:sz w:val="28"/>
          <w:szCs w:val="28"/>
        </w:rPr>
        <w:t>Поступающий указывает следующие приоритеты зачисления:</w:t>
      </w:r>
    </w:p>
    <w:p w14:paraId="01EDAA34">
      <w:pPr>
        <w:pStyle w:val="18"/>
        <w:spacing w:line="360" w:lineRule="auto"/>
        <w:ind w:firstLine="540"/>
        <w:jc w:val="both"/>
        <w:rPr>
          <w:color w:val="000000"/>
          <w:sz w:val="28"/>
          <w:szCs w:val="28"/>
        </w:rPr>
      </w:pPr>
      <w:r>
        <w:rPr>
          <w:color w:val="000000"/>
          <w:sz w:val="28"/>
          <w:szCs w:val="28"/>
        </w:rPr>
        <w:t>1) для поступления на места в рамках контрольных цифр приема:</w:t>
      </w:r>
    </w:p>
    <w:p w14:paraId="15A73236">
      <w:pPr>
        <w:pStyle w:val="18"/>
        <w:spacing w:line="360" w:lineRule="auto"/>
        <w:ind w:firstLine="540"/>
        <w:jc w:val="both"/>
        <w:rPr>
          <w:color w:val="000000"/>
          <w:sz w:val="28"/>
          <w:szCs w:val="28"/>
        </w:rPr>
      </w:pPr>
      <w:r>
        <w:rPr>
          <w:color w:val="000000"/>
          <w:sz w:val="28"/>
          <w:szCs w:val="28"/>
        </w:rPr>
        <w:t>приоритет зачисления на места в пределах целевой квоты (далее - приоритет целевой квоты);</w:t>
      </w:r>
    </w:p>
    <w:p w14:paraId="4A3DEBC3">
      <w:pPr>
        <w:pStyle w:val="18"/>
        <w:spacing w:line="360" w:lineRule="auto"/>
        <w:ind w:firstLine="540"/>
        <w:jc w:val="both"/>
        <w:rPr>
          <w:color w:val="000000"/>
          <w:sz w:val="28"/>
          <w:szCs w:val="28"/>
        </w:rPr>
      </w:pPr>
      <w:r>
        <w:rPr>
          <w:color w:val="000000"/>
          <w:sz w:val="28"/>
          <w:szCs w:val="28"/>
        </w:rPr>
        <w:t>приоритет зачисления на основные бюджетные места (далее - приоритет основных бюджетных мест);</w:t>
      </w:r>
    </w:p>
    <w:p w14:paraId="448A747D">
      <w:pPr>
        <w:pStyle w:val="18"/>
        <w:spacing w:line="360" w:lineRule="auto"/>
        <w:ind w:firstLine="540"/>
        <w:jc w:val="both"/>
        <w:rPr>
          <w:color w:val="000000"/>
          <w:sz w:val="28"/>
          <w:szCs w:val="28"/>
        </w:rPr>
      </w:pPr>
      <w:r>
        <w:rPr>
          <w:color w:val="000000"/>
          <w:sz w:val="28"/>
          <w:szCs w:val="28"/>
        </w:rPr>
        <w:t>2) для поступления на платные места - приоритет зачисления на платные места.</w:t>
      </w:r>
    </w:p>
    <w:p w14:paraId="0EA3BD13">
      <w:pPr>
        <w:pStyle w:val="18"/>
        <w:spacing w:line="360" w:lineRule="auto"/>
        <w:ind w:firstLine="540"/>
        <w:jc w:val="both"/>
        <w:rPr>
          <w:color w:val="000000"/>
          <w:sz w:val="28"/>
          <w:szCs w:val="28"/>
        </w:rPr>
      </w:pPr>
      <w:r>
        <w:rPr>
          <w:color w:val="000000"/>
          <w:sz w:val="28"/>
          <w:szCs w:val="28"/>
        </w:rPr>
        <w:t>Приоритеты зачисления обозначаются порядковыми номерами (целыми числами, начиная с единицы). Высота приоритетов зачисления (приоритетность зачисления) уменьшается с возрастанием указанных номеров.</w:t>
      </w:r>
    </w:p>
    <w:p w14:paraId="3A993754">
      <w:pPr>
        <w:pStyle w:val="18"/>
        <w:spacing w:line="360" w:lineRule="auto"/>
        <w:ind w:firstLine="540"/>
        <w:jc w:val="both"/>
        <w:rPr>
          <w:color w:val="000000"/>
          <w:sz w:val="28"/>
          <w:szCs w:val="28"/>
        </w:rPr>
      </w:pPr>
      <w:r>
        <w:rPr>
          <w:color w:val="000000"/>
          <w:sz w:val="28"/>
          <w:szCs w:val="28"/>
        </w:rPr>
        <w:t>Поступающий указывает отдельную последовательность приоритетов зачисления на места в рамках контрольных цифр приема и отдельную последовательность приоритетов зачисления на платные места.</w:t>
      </w:r>
    </w:p>
    <w:p w14:paraId="22EC588D">
      <w:pPr>
        <w:pStyle w:val="18"/>
        <w:keepNext w:val="0"/>
        <w:keepLines w:val="0"/>
        <w:pageBreakBefore w:val="0"/>
        <w:widowControl w:val="0"/>
        <w:kinsoku/>
        <w:wordWrap/>
        <w:overflowPunct/>
        <w:topLinePunct w:val="0"/>
        <w:autoSpaceDE w:val="0"/>
        <w:autoSpaceDN w:val="0"/>
        <w:bidi w:val="0"/>
        <w:adjustRightInd/>
        <w:snapToGrid/>
        <w:spacing w:line="336" w:lineRule="auto"/>
        <w:ind w:firstLine="539"/>
        <w:jc w:val="both"/>
        <w:textAlignment w:val="auto"/>
        <w:rPr>
          <w:color w:val="000000"/>
          <w:sz w:val="28"/>
          <w:szCs w:val="28"/>
        </w:rPr>
      </w:pPr>
      <w:r>
        <w:rPr>
          <w:color w:val="000000"/>
          <w:sz w:val="28"/>
          <w:szCs w:val="28"/>
        </w:rPr>
        <w:t>34. В заявлении о приеме поступающий заверяет личной подписью следующие факты (при подаче заявления о приеме в электронной форме посредством электронной информационной системы организации или посредством ЕПГУ подтверждение указанных фактов осуществляется посредством внесения в заявление о приеме соответствующей отметки):</w:t>
      </w:r>
    </w:p>
    <w:p w14:paraId="600DD431">
      <w:pPr>
        <w:pStyle w:val="18"/>
        <w:keepNext w:val="0"/>
        <w:keepLines w:val="0"/>
        <w:pageBreakBefore w:val="0"/>
        <w:widowControl w:val="0"/>
        <w:kinsoku/>
        <w:wordWrap/>
        <w:overflowPunct/>
        <w:topLinePunct w:val="0"/>
        <w:autoSpaceDE w:val="0"/>
        <w:autoSpaceDN w:val="0"/>
        <w:bidi w:val="0"/>
        <w:adjustRightInd/>
        <w:snapToGrid/>
        <w:spacing w:line="336" w:lineRule="auto"/>
        <w:ind w:firstLine="539"/>
        <w:jc w:val="both"/>
        <w:textAlignment w:val="auto"/>
        <w:rPr>
          <w:color w:val="000000"/>
          <w:sz w:val="28"/>
          <w:szCs w:val="28"/>
        </w:rPr>
      </w:pPr>
      <w:r>
        <w:rPr>
          <w:color w:val="000000"/>
          <w:sz w:val="28"/>
          <w:szCs w:val="28"/>
        </w:rPr>
        <w:t>1) ознакомление поступающего с информацией о необходимости указания в заявлении о приеме достоверных сведений и представления подлинных документов;</w:t>
      </w:r>
    </w:p>
    <w:p w14:paraId="0D9233C5">
      <w:pPr>
        <w:pStyle w:val="18"/>
        <w:keepNext w:val="0"/>
        <w:keepLines w:val="0"/>
        <w:pageBreakBefore w:val="0"/>
        <w:widowControl w:val="0"/>
        <w:kinsoku/>
        <w:wordWrap/>
        <w:overflowPunct/>
        <w:topLinePunct w:val="0"/>
        <w:autoSpaceDE w:val="0"/>
        <w:autoSpaceDN w:val="0"/>
        <w:bidi w:val="0"/>
        <w:adjustRightInd/>
        <w:snapToGrid/>
        <w:spacing w:line="336" w:lineRule="auto"/>
        <w:ind w:firstLine="539"/>
        <w:jc w:val="both"/>
        <w:textAlignment w:val="auto"/>
        <w:rPr>
          <w:color w:val="000000"/>
          <w:sz w:val="28"/>
          <w:szCs w:val="28"/>
        </w:rPr>
      </w:pPr>
      <w:r>
        <w:rPr>
          <w:color w:val="000000"/>
          <w:sz w:val="28"/>
          <w:szCs w:val="28"/>
        </w:rPr>
        <w:t>2) ознакомление поступающего с правилами приема на обучение, утвержденными организацией, а также с документами и информацией, указанными в части 2 статьи 55 Федерального закона № 273-ФЗ;</w:t>
      </w:r>
    </w:p>
    <w:p w14:paraId="3CD8C97C">
      <w:pPr>
        <w:pStyle w:val="18"/>
        <w:keepNext w:val="0"/>
        <w:keepLines w:val="0"/>
        <w:pageBreakBefore w:val="0"/>
        <w:widowControl w:val="0"/>
        <w:kinsoku/>
        <w:wordWrap/>
        <w:overflowPunct/>
        <w:topLinePunct w:val="0"/>
        <w:autoSpaceDE w:val="0"/>
        <w:autoSpaceDN w:val="0"/>
        <w:bidi w:val="0"/>
        <w:adjustRightInd/>
        <w:snapToGrid/>
        <w:spacing w:line="336" w:lineRule="auto"/>
        <w:ind w:firstLine="539"/>
        <w:jc w:val="both"/>
        <w:textAlignment w:val="auto"/>
        <w:rPr>
          <w:color w:val="000000"/>
          <w:sz w:val="28"/>
          <w:szCs w:val="28"/>
        </w:rPr>
      </w:pPr>
      <w:r>
        <w:rPr>
          <w:color w:val="000000"/>
          <w:sz w:val="28"/>
          <w:szCs w:val="28"/>
        </w:rPr>
        <w:t>3) при поступлении на обучение на места в рамках контрольных цифр приема - получение соответствующего высшего образования впервые (отсутствие у поступающего диплома об окончании аспирантуры (адъюнктуры), свидетельства об окончании аспирантуры (адъюнктуры), диплома кандидата наук), за исключением установленных законодательством Российской Федерации случаев получения высшего образования за счет бюджетных ассигнований при наличии у лица соответствующего высшего образования.</w:t>
      </w:r>
    </w:p>
    <w:p w14:paraId="63B6675F">
      <w:pPr>
        <w:pStyle w:val="18"/>
        <w:spacing w:line="360" w:lineRule="auto"/>
        <w:ind w:firstLine="540"/>
        <w:jc w:val="both"/>
        <w:rPr>
          <w:color w:val="000000"/>
          <w:sz w:val="28"/>
          <w:szCs w:val="28"/>
        </w:rPr>
      </w:pPr>
      <w:r>
        <w:rPr>
          <w:color w:val="000000"/>
          <w:sz w:val="28"/>
          <w:szCs w:val="28"/>
        </w:rPr>
        <w:t>35. В заявлении о приеме указывается необходимость (отсутствие необходимости)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p w14:paraId="67A892BB">
      <w:pPr>
        <w:pStyle w:val="18"/>
        <w:spacing w:line="360" w:lineRule="auto"/>
        <w:ind w:firstLine="540"/>
        <w:jc w:val="both"/>
        <w:rPr>
          <w:color w:val="000000"/>
          <w:sz w:val="28"/>
          <w:szCs w:val="28"/>
        </w:rPr>
      </w:pPr>
      <w:r>
        <w:rPr>
          <w:color w:val="000000"/>
          <w:sz w:val="28"/>
          <w:szCs w:val="28"/>
        </w:rPr>
        <w:t>36. Заявление о приеме представляется на русском языке.</w:t>
      </w:r>
    </w:p>
    <w:p w14:paraId="49120D5D">
      <w:pPr>
        <w:pStyle w:val="18"/>
        <w:spacing w:line="360" w:lineRule="auto"/>
        <w:ind w:firstLine="540"/>
        <w:jc w:val="both"/>
        <w:rPr>
          <w:color w:val="000000"/>
          <w:sz w:val="28"/>
          <w:szCs w:val="28"/>
        </w:rPr>
      </w:pPr>
      <w:r>
        <w:rPr>
          <w:color w:val="000000"/>
          <w:sz w:val="28"/>
          <w:szCs w:val="28"/>
        </w:rPr>
        <w:t>37. Поступающий может внести изменения в заявление о приеме, включая изменение конкурсных групп (в том числе дополнение, исключение конкурсных групп), изменение приоритетов зачисления. Изменение приоритетов зачисления на ЕПГУ осуществляется не чаще чем один раз в 2 часа. Указанные изменения вносятся не позднее дня завершения приема заявлений и документов.</w:t>
      </w:r>
    </w:p>
    <w:p w14:paraId="5497852C">
      <w:pPr>
        <w:pStyle w:val="18"/>
        <w:spacing w:line="360" w:lineRule="auto"/>
        <w:ind w:firstLine="540"/>
        <w:jc w:val="both"/>
        <w:rPr>
          <w:color w:val="000000"/>
          <w:sz w:val="28"/>
          <w:szCs w:val="28"/>
        </w:rPr>
      </w:pPr>
      <w:bookmarkStart w:id="3" w:name="P188"/>
      <w:bookmarkEnd w:id="3"/>
      <w:r>
        <w:rPr>
          <w:color w:val="000000"/>
          <w:sz w:val="28"/>
          <w:szCs w:val="28"/>
        </w:rPr>
        <w:t>38. Поступающий представляет документы, необходимые для поступления:</w:t>
      </w:r>
    </w:p>
    <w:p w14:paraId="53DCC166">
      <w:pPr>
        <w:pStyle w:val="18"/>
        <w:spacing w:line="360" w:lineRule="auto"/>
        <w:ind w:firstLine="540"/>
        <w:jc w:val="both"/>
        <w:rPr>
          <w:color w:val="000000"/>
          <w:sz w:val="28"/>
          <w:szCs w:val="28"/>
        </w:rPr>
      </w:pPr>
      <w:bookmarkStart w:id="4" w:name="P189"/>
      <w:bookmarkEnd w:id="4"/>
      <w:r>
        <w:rPr>
          <w:color w:val="000000"/>
          <w:sz w:val="28"/>
          <w:szCs w:val="28"/>
        </w:rPr>
        <w:t>1) документ (документы), удостоверяющий личность, гражданство (в том числе может представить паспорт гражданина Российской Федерации, удостоверяющий личность гражданина Российской Федерации за пределами территории Российской Федерации) (представляется одновременно с заявлением о приеме);</w:t>
      </w:r>
    </w:p>
    <w:p w14:paraId="56F44CC8">
      <w:pPr>
        <w:pStyle w:val="18"/>
        <w:spacing w:line="360" w:lineRule="auto"/>
        <w:ind w:firstLine="540"/>
        <w:jc w:val="both"/>
        <w:rPr>
          <w:color w:val="000000"/>
          <w:sz w:val="28"/>
          <w:szCs w:val="28"/>
        </w:rPr>
      </w:pPr>
      <w:r>
        <w:rPr>
          <w:color w:val="000000"/>
          <w:sz w:val="28"/>
          <w:szCs w:val="28"/>
        </w:rPr>
        <w:t>2) документ об образовании (представляется не позднее дня завершения приема заявлений о согласии на зачисление).</w:t>
      </w:r>
    </w:p>
    <w:p w14:paraId="75326F9E">
      <w:pPr>
        <w:pStyle w:val="18"/>
        <w:spacing w:line="360" w:lineRule="auto"/>
        <w:ind w:firstLine="540"/>
        <w:jc w:val="both"/>
        <w:rPr>
          <w:color w:val="000000"/>
          <w:sz w:val="28"/>
          <w:szCs w:val="28"/>
        </w:rPr>
      </w:pPr>
      <w:r>
        <w:rPr>
          <w:color w:val="000000"/>
          <w:sz w:val="28"/>
          <w:szCs w:val="28"/>
        </w:rPr>
        <w:t>Поступающий может представить один или несколько документов об образовании.</w:t>
      </w:r>
    </w:p>
    <w:p w14:paraId="2AF0EDDF">
      <w:pPr>
        <w:pStyle w:val="18"/>
        <w:spacing w:line="360" w:lineRule="auto"/>
        <w:ind w:firstLine="540"/>
        <w:jc w:val="both"/>
        <w:rPr>
          <w:color w:val="000000"/>
          <w:sz w:val="28"/>
          <w:szCs w:val="28"/>
        </w:rPr>
      </w:pPr>
      <w:r>
        <w:rPr>
          <w:color w:val="000000"/>
          <w:sz w:val="28"/>
          <w:szCs w:val="28"/>
        </w:rPr>
        <w:t>Документ иностранного государства об образовании представляется со свидетельством о признании иностранного образования, за исключением случаев, в которых в соответствии с законодательством Российской Федерации</w:t>
      </w:r>
      <w:r>
        <w:rPr>
          <w:rStyle w:val="4"/>
          <w:color w:val="000000"/>
          <w:sz w:val="28"/>
          <w:szCs w:val="28"/>
        </w:rPr>
        <w:footnoteReference w:id="9"/>
      </w:r>
      <w:r>
        <w:rPr>
          <w:color w:val="000000"/>
          <w:sz w:val="28"/>
          <w:szCs w:val="28"/>
        </w:rPr>
        <w:t xml:space="preserve"> и (или) международным договором не требуется признание иностранного образования. Свидетельство о признании иностранного образования представляется не позднее срока завершения представления согласия на зачисление (на места в рамках контрольных цифр приема) или не позднее дня завершения заключения договоров (на платные места) согласно пунктам 54 и 55 настоящего Порядка;</w:t>
      </w:r>
    </w:p>
    <w:p w14:paraId="00CDC062">
      <w:pPr>
        <w:pStyle w:val="18"/>
        <w:spacing w:line="360" w:lineRule="auto"/>
        <w:ind w:firstLine="540"/>
        <w:jc w:val="both"/>
        <w:rPr>
          <w:color w:val="000000"/>
          <w:sz w:val="28"/>
          <w:szCs w:val="28"/>
        </w:rPr>
      </w:pPr>
      <w:r>
        <w:rPr>
          <w:color w:val="000000"/>
          <w:sz w:val="28"/>
          <w:szCs w:val="28"/>
        </w:rPr>
        <w:t>3) документ, подтверждающий регистрацию в системе индивидуального (персонифицированного) учета (представляется одновременно с заявлением о приеме, при наличии);</w:t>
      </w:r>
    </w:p>
    <w:p w14:paraId="705A1C55">
      <w:pPr>
        <w:pStyle w:val="18"/>
        <w:spacing w:line="360" w:lineRule="auto"/>
        <w:ind w:firstLine="540"/>
        <w:jc w:val="both"/>
        <w:rPr>
          <w:color w:val="000000"/>
          <w:sz w:val="28"/>
          <w:szCs w:val="28"/>
        </w:rPr>
      </w:pPr>
      <w:r>
        <w:rPr>
          <w:color w:val="000000"/>
          <w:sz w:val="28"/>
          <w:szCs w:val="28"/>
        </w:rPr>
        <w:t>4) заявление о согласии на обработку персональных данных</w:t>
      </w:r>
      <w:r>
        <w:rPr>
          <w:rStyle w:val="4"/>
          <w:color w:val="000000"/>
          <w:sz w:val="28"/>
          <w:szCs w:val="28"/>
        </w:rPr>
        <w:footnoteReference w:id="10"/>
      </w:r>
      <w:r>
        <w:rPr>
          <w:color w:val="000000"/>
          <w:sz w:val="28"/>
          <w:szCs w:val="28"/>
        </w:rPr>
        <w:t xml:space="preserve"> (представляется одновременно с заявлением о приеме);</w:t>
      </w:r>
    </w:p>
    <w:p w14:paraId="6C57F9FA">
      <w:pPr>
        <w:pStyle w:val="18"/>
        <w:spacing w:line="360" w:lineRule="auto"/>
        <w:ind w:firstLine="540"/>
        <w:jc w:val="both"/>
        <w:rPr>
          <w:color w:val="000000"/>
          <w:sz w:val="28"/>
          <w:szCs w:val="28"/>
        </w:rPr>
      </w:pPr>
      <w:r>
        <w:rPr>
          <w:color w:val="000000"/>
          <w:sz w:val="28"/>
          <w:szCs w:val="28"/>
        </w:rPr>
        <w:t>5) при необходимости создания специальных условий для сдачи вступительных испытаний - документ, подтверждающий инвалидность или ограниченные возможности здоровья на день его представления (далее - документ об ОВЗ) (представляется одновременно с заявлением о приеме или в более поздний срок, но не позднее дня завершения приема заявлений и документов; для создания специальных условий для сдачи вступительных испытаний документ об ОВЗ должен быть представлен не позднее, чем за 10 дней до дня проведения вступительного испытания);</w:t>
      </w:r>
    </w:p>
    <w:p w14:paraId="061DD82C">
      <w:pPr>
        <w:pStyle w:val="18"/>
        <w:spacing w:line="360" w:lineRule="auto"/>
        <w:ind w:firstLine="540"/>
        <w:jc w:val="both"/>
        <w:rPr>
          <w:color w:val="000000"/>
          <w:sz w:val="28"/>
          <w:szCs w:val="28"/>
        </w:rPr>
      </w:pPr>
      <w:r>
        <w:rPr>
          <w:color w:val="000000"/>
          <w:sz w:val="28"/>
          <w:szCs w:val="28"/>
        </w:rPr>
        <w:t>6) документы, подтверждающие индивидуальные достижения, которые учитываются при приеме на обучение (представляются по усмотрению поступающего не позднее дня завершения приема заявлений и документов);</w:t>
      </w:r>
    </w:p>
    <w:p w14:paraId="41FAB646">
      <w:pPr>
        <w:pStyle w:val="18"/>
        <w:spacing w:line="360" w:lineRule="auto"/>
        <w:ind w:firstLine="540"/>
        <w:jc w:val="both"/>
        <w:rPr>
          <w:color w:val="000000"/>
          <w:sz w:val="28"/>
          <w:szCs w:val="28"/>
        </w:rPr>
      </w:pPr>
      <w:r>
        <w:rPr>
          <w:color w:val="000000"/>
          <w:sz w:val="28"/>
          <w:szCs w:val="28"/>
        </w:rPr>
        <w:t>7) документы, указанные в пунктах 104 - 106 настоящего Порядка (представляются не позднее дня завершения приема заявлений и документов);</w:t>
      </w:r>
    </w:p>
    <w:p w14:paraId="4A2F6E4D">
      <w:pPr>
        <w:pStyle w:val="18"/>
        <w:spacing w:line="360" w:lineRule="auto"/>
        <w:ind w:firstLine="540"/>
        <w:jc w:val="both"/>
        <w:rPr>
          <w:color w:val="000000"/>
          <w:sz w:val="28"/>
          <w:szCs w:val="28"/>
        </w:rPr>
      </w:pPr>
      <w:r>
        <w:rPr>
          <w:color w:val="000000"/>
          <w:sz w:val="28"/>
          <w:szCs w:val="28"/>
        </w:rPr>
        <w:t>8) иные документы (представляются по усмотрению поступающего не позднее дня завершения приема заявлений и документов);</w:t>
      </w:r>
    </w:p>
    <w:p w14:paraId="18A755C5">
      <w:pPr>
        <w:pStyle w:val="18"/>
        <w:spacing w:line="360" w:lineRule="auto"/>
        <w:ind w:firstLine="540"/>
        <w:jc w:val="both"/>
        <w:rPr>
          <w:color w:val="000000"/>
          <w:sz w:val="28"/>
          <w:szCs w:val="28"/>
        </w:rPr>
      </w:pPr>
      <w:r>
        <w:rPr>
          <w:color w:val="000000"/>
          <w:sz w:val="28"/>
          <w:szCs w:val="28"/>
        </w:rPr>
        <w:t>9) фотографии поступающего (представляются по решению организации одновременно с заявлением о приеме).</w:t>
      </w:r>
    </w:p>
    <w:p w14:paraId="48390088">
      <w:pPr>
        <w:pStyle w:val="18"/>
        <w:spacing w:line="360" w:lineRule="auto"/>
        <w:ind w:firstLine="540"/>
        <w:jc w:val="both"/>
        <w:rPr>
          <w:color w:val="000000"/>
          <w:sz w:val="28"/>
          <w:szCs w:val="28"/>
        </w:rPr>
      </w:pPr>
    </w:p>
    <w:p w14:paraId="66921937">
      <w:pPr>
        <w:pStyle w:val="18"/>
        <w:spacing w:line="360" w:lineRule="auto"/>
        <w:ind w:firstLine="540"/>
        <w:jc w:val="both"/>
        <w:rPr>
          <w:color w:val="000000"/>
          <w:sz w:val="28"/>
          <w:szCs w:val="28"/>
        </w:rPr>
      </w:pPr>
      <w:bookmarkStart w:id="5" w:name="P206"/>
      <w:bookmarkEnd w:id="5"/>
      <w:r>
        <w:rPr>
          <w:color w:val="000000"/>
          <w:sz w:val="28"/>
          <w:szCs w:val="28"/>
        </w:rPr>
        <w:t>39. Документы, необходимые для поступления, представляются в виде оригиналов или копий (электронных образов) без представления оригиналов. Заверение указанных копий (электронных образов) не требуется.</w:t>
      </w:r>
    </w:p>
    <w:p w14:paraId="0DDE4B18">
      <w:pPr>
        <w:pStyle w:val="18"/>
        <w:spacing w:line="360" w:lineRule="auto"/>
        <w:ind w:firstLine="540"/>
        <w:jc w:val="both"/>
        <w:rPr>
          <w:color w:val="000000"/>
          <w:sz w:val="28"/>
          <w:szCs w:val="28"/>
        </w:rPr>
      </w:pPr>
      <w:r>
        <w:rPr>
          <w:color w:val="000000"/>
          <w:sz w:val="28"/>
          <w:szCs w:val="28"/>
        </w:rPr>
        <w:t>При подаче заявления о приеме посредством ЕПГУ:</w:t>
      </w:r>
    </w:p>
    <w:p w14:paraId="23F391B7">
      <w:pPr>
        <w:pStyle w:val="18"/>
        <w:spacing w:line="360" w:lineRule="auto"/>
        <w:ind w:firstLine="540"/>
        <w:jc w:val="both"/>
        <w:rPr>
          <w:color w:val="000000"/>
          <w:sz w:val="28"/>
          <w:szCs w:val="28"/>
        </w:rPr>
      </w:pPr>
      <w:r>
        <w:rPr>
          <w:color w:val="000000"/>
          <w:sz w:val="28"/>
          <w:szCs w:val="28"/>
        </w:rPr>
        <w:t>документ, необходимый для поступления, представляется поступающим в виде электронного образа посредством электронной информационной системы организации или представляется поступающим в организацию в виде оригинала или копии, за исключением документа, удостоверяющего личность, гражданство, документа, подтверждающего регистрацию в системе индивидуального (персонифицированного) учета, документа об образовании;</w:t>
      </w:r>
    </w:p>
    <w:p w14:paraId="5229E395">
      <w:pPr>
        <w:pStyle w:val="18"/>
        <w:spacing w:line="360" w:lineRule="auto"/>
        <w:ind w:firstLine="540"/>
        <w:jc w:val="both"/>
        <w:rPr>
          <w:color w:val="000000"/>
          <w:sz w:val="28"/>
          <w:szCs w:val="28"/>
        </w:rPr>
      </w:pPr>
      <w:r>
        <w:rPr>
          <w:color w:val="000000"/>
          <w:sz w:val="28"/>
          <w:szCs w:val="28"/>
        </w:rPr>
        <w:t>документ, удостоверяющий личность, гражданство, документ, подтверждающий регистрацию в системе индивидуального (персонифицированного) учета, считается представленным в копии, если информация о таком документе подтверждена сведениями, имеющимися на ЕПГУ или в иных государственных информационных системах;</w:t>
      </w:r>
    </w:p>
    <w:p w14:paraId="2C0CBD9F">
      <w:pPr>
        <w:pStyle w:val="18"/>
        <w:spacing w:line="360" w:lineRule="auto"/>
        <w:ind w:firstLine="540"/>
        <w:jc w:val="both"/>
        <w:rPr>
          <w:color w:val="000000"/>
          <w:sz w:val="28"/>
          <w:szCs w:val="28"/>
        </w:rPr>
      </w:pPr>
      <w:r>
        <w:rPr>
          <w:color w:val="000000"/>
          <w:sz w:val="28"/>
          <w:szCs w:val="28"/>
        </w:rPr>
        <w:t>документ об образовании считается представленным в копии, если информация об указанном документе подтверждена сведениями, имеющимися в федеральной информационной системе "Федеральный реестр сведений о документах об образовании и (или) о квалификации, документах об обучении"</w:t>
      </w:r>
      <w:r>
        <w:rPr>
          <w:rStyle w:val="4"/>
          <w:color w:val="000000"/>
          <w:sz w:val="28"/>
          <w:szCs w:val="28"/>
        </w:rPr>
        <w:footnoteReference w:id="11"/>
      </w:r>
      <w:r>
        <w:rPr>
          <w:color w:val="000000"/>
          <w:sz w:val="28"/>
          <w:szCs w:val="28"/>
        </w:rPr>
        <w:t xml:space="preserve"> (далее - ФРДО). Организация по своему решению устанавливает необходимость представления поступающим оригинала или копии (электронного образа) документа об образовании (в дополнение к подтверждению информации об указанном документе сведениями, имеющимися в ФРДО);</w:t>
      </w:r>
    </w:p>
    <w:p w14:paraId="0CC14D50">
      <w:pPr>
        <w:pStyle w:val="18"/>
        <w:spacing w:line="360" w:lineRule="auto"/>
        <w:ind w:firstLine="540"/>
        <w:jc w:val="both"/>
        <w:rPr>
          <w:color w:val="000000"/>
          <w:sz w:val="28"/>
          <w:szCs w:val="28"/>
        </w:rPr>
      </w:pPr>
      <w:r>
        <w:rPr>
          <w:color w:val="000000"/>
          <w:sz w:val="28"/>
          <w:szCs w:val="28"/>
        </w:rPr>
        <w:t>в случае если информация о документе, удостоверяющем личность, гражданство, документе, подтверждающем регистрацию в системе индивидуального (персонифицированного) учета, документе об образовании не подтверждена сведениями, имеющимися на ЕПГУ или в иных государственных информационных системах (в том числе в ФРДО), поступающий представляет документ в виде электронного образа посредством электронной информационной системы организации или представляет в организацию в виде оригинала или копии.</w:t>
      </w:r>
    </w:p>
    <w:p w14:paraId="6EBF9E99">
      <w:pPr>
        <w:pStyle w:val="18"/>
        <w:spacing w:line="360" w:lineRule="auto"/>
        <w:ind w:firstLine="540"/>
        <w:jc w:val="both"/>
        <w:rPr>
          <w:color w:val="000000"/>
          <w:sz w:val="28"/>
          <w:szCs w:val="28"/>
        </w:rPr>
      </w:pPr>
      <w:r>
        <w:rPr>
          <w:color w:val="000000"/>
          <w:sz w:val="28"/>
          <w:szCs w:val="28"/>
        </w:rPr>
        <w:t>40. Документы, выполненные на иностранном языке, представляются с переводом на русский язык, заверенным нотариально</w:t>
      </w:r>
      <w:r>
        <w:rPr>
          <w:rStyle w:val="4"/>
          <w:color w:val="000000"/>
          <w:sz w:val="28"/>
          <w:szCs w:val="28"/>
        </w:rPr>
        <w:footnoteReference w:id="12"/>
      </w:r>
      <w:r>
        <w:rPr>
          <w:color w:val="000000"/>
          <w:sz w:val="28"/>
          <w:szCs w:val="28"/>
        </w:rPr>
        <w:t xml:space="preserve"> (в том числе консульским должностным лицом</w:t>
      </w:r>
      <w:r>
        <w:rPr>
          <w:rStyle w:val="4"/>
          <w:color w:val="000000"/>
          <w:sz w:val="28"/>
          <w:szCs w:val="28"/>
        </w:rPr>
        <w:footnoteReference w:id="13"/>
      </w:r>
      <w:r>
        <w:rPr>
          <w:color w:val="000000"/>
          <w:sz w:val="28"/>
          <w:szCs w:val="28"/>
        </w:rPr>
        <w:t>), или иным способом, установленным организацией, если иное не предусмотрено международным договором Российской Федерации.</w:t>
      </w:r>
    </w:p>
    <w:p w14:paraId="20C7196D">
      <w:pPr>
        <w:pStyle w:val="18"/>
        <w:spacing w:line="360" w:lineRule="auto"/>
        <w:ind w:firstLine="540"/>
        <w:jc w:val="both"/>
        <w:rPr>
          <w:color w:val="000000"/>
          <w:sz w:val="28"/>
          <w:szCs w:val="28"/>
        </w:rPr>
      </w:pPr>
      <w:r>
        <w:rPr>
          <w:color w:val="000000"/>
          <w:sz w:val="28"/>
          <w:szCs w:val="28"/>
        </w:rPr>
        <w:t>41. Документы, полученные в иностранном государстве, должны быть легализованы, если иное не предусмотрено международным договором Российской Федерации или законодательством Российской Федерации</w:t>
      </w:r>
      <w:r>
        <w:rPr>
          <w:rStyle w:val="4"/>
          <w:color w:val="000000"/>
          <w:sz w:val="28"/>
          <w:szCs w:val="28"/>
        </w:rPr>
        <w:footnoteReference w:id="14"/>
      </w:r>
      <w:r>
        <w:rPr>
          <w:color w:val="000000"/>
          <w:sz w:val="28"/>
          <w:szCs w:val="28"/>
        </w:rPr>
        <w:t>.</w:t>
      </w:r>
    </w:p>
    <w:p w14:paraId="45716FA6">
      <w:pPr>
        <w:pStyle w:val="18"/>
        <w:spacing w:line="360" w:lineRule="auto"/>
        <w:ind w:firstLine="540"/>
        <w:jc w:val="both"/>
        <w:rPr>
          <w:color w:val="000000"/>
          <w:sz w:val="28"/>
          <w:szCs w:val="28"/>
        </w:rPr>
      </w:pPr>
      <w:r>
        <w:rPr>
          <w:color w:val="000000"/>
          <w:sz w:val="28"/>
          <w:szCs w:val="28"/>
        </w:rPr>
        <w:t>42. Организация осуществляет проверку достоверности сведений, указанных в заявлении о приеме, и подлинности документов, необходимых для поступления, в том числе путем обращения в государственные информационные системы, государственные (муниципальные) органы и организации.</w:t>
      </w:r>
    </w:p>
    <w:p w14:paraId="2BD50F8B">
      <w:pPr>
        <w:pStyle w:val="18"/>
        <w:spacing w:line="360" w:lineRule="auto"/>
        <w:ind w:firstLine="540"/>
        <w:jc w:val="both"/>
        <w:rPr>
          <w:color w:val="000000"/>
          <w:sz w:val="28"/>
          <w:szCs w:val="28"/>
        </w:rPr>
      </w:pPr>
      <w:r>
        <w:rPr>
          <w:color w:val="000000"/>
          <w:sz w:val="28"/>
          <w:szCs w:val="28"/>
        </w:rPr>
        <w:t>43. Организация формирует личное дело поступающего в электронной и (или) бумажной форме на основании информации и (или) документов, полученных организацией с ЕПГУ и (или) представленных поступающим иными способами.</w:t>
      </w:r>
    </w:p>
    <w:p w14:paraId="27C211FA">
      <w:pPr>
        <w:pStyle w:val="18"/>
        <w:spacing w:line="360" w:lineRule="auto"/>
        <w:ind w:firstLine="540"/>
        <w:jc w:val="both"/>
        <w:rPr>
          <w:color w:val="000000"/>
          <w:sz w:val="28"/>
          <w:szCs w:val="28"/>
        </w:rPr>
      </w:pPr>
      <w:r>
        <w:rPr>
          <w:color w:val="000000"/>
          <w:sz w:val="28"/>
          <w:szCs w:val="28"/>
        </w:rPr>
        <w:t>44. По результатам приема заявлений и документов и проведения вступительных испытаний организация принимает решение по вопросу о допуске поступающих к участию в конкурсе.</w:t>
      </w:r>
    </w:p>
    <w:p w14:paraId="7555225D">
      <w:pPr>
        <w:pStyle w:val="18"/>
        <w:spacing w:line="360" w:lineRule="auto"/>
        <w:ind w:firstLine="540"/>
        <w:jc w:val="both"/>
        <w:rPr>
          <w:color w:val="000000"/>
          <w:sz w:val="28"/>
          <w:szCs w:val="28"/>
        </w:rPr>
      </w:pPr>
    </w:p>
    <w:p w14:paraId="1EA46BD0">
      <w:pPr>
        <w:pStyle w:val="20"/>
        <w:keepNext w:val="0"/>
        <w:keepLines w:val="0"/>
        <w:pageBreakBefore/>
        <w:widowControl w:val="0"/>
        <w:numPr>
          <w:ilvl w:val="0"/>
          <w:numId w:val="1"/>
        </w:numPr>
        <w:kinsoku/>
        <w:wordWrap/>
        <w:overflowPunct/>
        <w:topLinePunct w:val="0"/>
        <w:autoSpaceDE w:val="0"/>
        <w:autoSpaceDN w:val="0"/>
        <w:bidi w:val="0"/>
        <w:adjustRightInd/>
        <w:snapToGrid/>
        <w:spacing w:line="360" w:lineRule="auto"/>
        <w:ind w:left="726" w:hanging="363"/>
        <w:jc w:val="center"/>
        <w:textAlignment w:val="auto"/>
        <w:outlineLvl w:val="1"/>
        <w:rPr>
          <w:rFonts w:ascii="Times New Roman" w:hAnsi="Times New Roman" w:cs="Times New Roman"/>
          <w:b w:val="0"/>
          <w:bCs/>
          <w:color w:val="000000"/>
          <w:sz w:val="28"/>
          <w:szCs w:val="28"/>
        </w:rPr>
      </w:pPr>
      <w:r>
        <w:rPr>
          <w:rFonts w:ascii="Times New Roman" w:hAnsi="Times New Roman" w:cs="Times New Roman"/>
          <w:b w:val="0"/>
          <w:bCs/>
          <w:color w:val="000000"/>
          <w:sz w:val="28"/>
          <w:szCs w:val="28"/>
        </w:rPr>
        <w:t>Списки подавших заявление и конкурсные списки</w:t>
      </w:r>
    </w:p>
    <w:p w14:paraId="4CF8017B">
      <w:pPr>
        <w:pStyle w:val="18"/>
        <w:spacing w:line="360" w:lineRule="auto"/>
        <w:ind w:firstLine="540"/>
        <w:jc w:val="both"/>
        <w:rPr>
          <w:color w:val="000000"/>
          <w:sz w:val="28"/>
          <w:szCs w:val="28"/>
        </w:rPr>
      </w:pPr>
    </w:p>
    <w:p w14:paraId="482EA944">
      <w:pPr>
        <w:pStyle w:val="18"/>
        <w:spacing w:line="360" w:lineRule="auto"/>
        <w:ind w:firstLine="540"/>
        <w:jc w:val="both"/>
        <w:rPr>
          <w:color w:val="000000"/>
          <w:sz w:val="28"/>
          <w:szCs w:val="28"/>
        </w:rPr>
      </w:pPr>
      <w:r>
        <w:rPr>
          <w:color w:val="000000"/>
          <w:sz w:val="28"/>
          <w:szCs w:val="28"/>
        </w:rPr>
        <w:t>45. Списки подавших заявление формируются в период приема заявлений и документов и проведения вступительных испытаний и публикуются на официальном сайте со дня начала приема заявлений и документов, а также на ЕПГУ со дня начала приема заявлений о приеме посредством ЕПГУ.</w:t>
      </w:r>
    </w:p>
    <w:p w14:paraId="412065CD">
      <w:pPr>
        <w:pStyle w:val="18"/>
        <w:spacing w:line="360" w:lineRule="auto"/>
        <w:ind w:firstLine="540"/>
        <w:jc w:val="both"/>
        <w:rPr>
          <w:color w:val="000000"/>
          <w:sz w:val="28"/>
          <w:szCs w:val="28"/>
        </w:rPr>
      </w:pPr>
      <w:r>
        <w:rPr>
          <w:color w:val="000000"/>
          <w:sz w:val="28"/>
          <w:szCs w:val="28"/>
        </w:rPr>
        <w:t>46. Указанные списки формируются для каждого конкурса и обновляются при наличии изменений ежедневно до дня публикации конкурсных списков включительно.</w:t>
      </w:r>
    </w:p>
    <w:p w14:paraId="12EE49FC">
      <w:pPr>
        <w:pStyle w:val="18"/>
        <w:spacing w:line="360" w:lineRule="auto"/>
        <w:ind w:firstLine="540"/>
        <w:jc w:val="both"/>
        <w:rPr>
          <w:color w:val="000000"/>
          <w:sz w:val="28"/>
          <w:szCs w:val="28"/>
        </w:rPr>
      </w:pPr>
      <w:r>
        <w:rPr>
          <w:color w:val="000000"/>
          <w:sz w:val="28"/>
          <w:szCs w:val="28"/>
        </w:rPr>
        <w:t>47. Конкурсные списки формируются по результатам приема заявлений и документов и проведения вступительных испытаний и публикуются на официальном сайте и на ЕПГУ. Конкурсные списки формируются для каждого конкурса и обновляются при наличии изменений ежедневно до дня издания приказа (приказов) о зачислении по соответствующему конкурсу включительно.</w:t>
      </w:r>
    </w:p>
    <w:p w14:paraId="5A98FA39">
      <w:pPr>
        <w:pStyle w:val="18"/>
        <w:spacing w:line="360" w:lineRule="auto"/>
        <w:ind w:firstLine="540"/>
        <w:jc w:val="both"/>
        <w:rPr>
          <w:color w:val="000000"/>
          <w:sz w:val="28"/>
          <w:szCs w:val="28"/>
        </w:rPr>
      </w:pPr>
      <w:r>
        <w:rPr>
          <w:color w:val="000000"/>
          <w:sz w:val="28"/>
          <w:szCs w:val="28"/>
        </w:rPr>
        <w:t>48. В конкурсный список включаются поступающие, которые имеют не менее минимального количества баллов за вступительные испытания.</w:t>
      </w:r>
    </w:p>
    <w:p w14:paraId="39C446F5">
      <w:pPr>
        <w:pStyle w:val="18"/>
        <w:spacing w:line="360" w:lineRule="auto"/>
        <w:ind w:firstLine="540"/>
        <w:jc w:val="both"/>
        <w:rPr>
          <w:color w:val="000000"/>
          <w:sz w:val="28"/>
          <w:szCs w:val="28"/>
        </w:rPr>
      </w:pPr>
      <w:bookmarkStart w:id="6" w:name="P234"/>
      <w:bookmarkEnd w:id="6"/>
      <w:r>
        <w:rPr>
          <w:color w:val="000000"/>
          <w:sz w:val="28"/>
          <w:szCs w:val="28"/>
        </w:rPr>
        <w:t>49. В конкурсном списке указываются следующие сведения:</w:t>
      </w:r>
    </w:p>
    <w:p w14:paraId="39E2EE36">
      <w:pPr>
        <w:pStyle w:val="18"/>
        <w:spacing w:line="360" w:lineRule="auto"/>
        <w:ind w:firstLine="540"/>
        <w:jc w:val="both"/>
        <w:rPr>
          <w:color w:val="000000"/>
          <w:sz w:val="28"/>
          <w:szCs w:val="28"/>
        </w:rPr>
      </w:pPr>
      <w:r>
        <w:rPr>
          <w:color w:val="000000"/>
          <w:sz w:val="28"/>
          <w:szCs w:val="28"/>
        </w:rPr>
        <w:t>1) уникальный код, присвоенный поступающему (далее - уникальный код поступающего);</w:t>
      </w:r>
    </w:p>
    <w:p w14:paraId="51D952DA">
      <w:pPr>
        <w:pStyle w:val="18"/>
        <w:spacing w:line="360" w:lineRule="auto"/>
        <w:ind w:firstLine="540"/>
        <w:jc w:val="both"/>
        <w:rPr>
          <w:color w:val="000000"/>
          <w:sz w:val="28"/>
          <w:szCs w:val="28"/>
        </w:rPr>
      </w:pPr>
      <w:r>
        <w:rPr>
          <w:color w:val="000000"/>
          <w:sz w:val="28"/>
          <w:szCs w:val="28"/>
        </w:rPr>
        <w:t>2) сумма конкурсных баллов;</w:t>
      </w:r>
    </w:p>
    <w:p w14:paraId="194C48BE">
      <w:pPr>
        <w:pStyle w:val="18"/>
        <w:spacing w:line="360" w:lineRule="auto"/>
        <w:ind w:firstLine="540"/>
        <w:jc w:val="both"/>
        <w:rPr>
          <w:color w:val="000000"/>
          <w:sz w:val="28"/>
          <w:szCs w:val="28"/>
        </w:rPr>
      </w:pPr>
      <w:r>
        <w:rPr>
          <w:color w:val="000000"/>
          <w:sz w:val="28"/>
          <w:szCs w:val="28"/>
        </w:rPr>
        <w:t>3) сумма баллов за вступительные испытания;</w:t>
      </w:r>
    </w:p>
    <w:p w14:paraId="1E8F68CF">
      <w:pPr>
        <w:pStyle w:val="18"/>
        <w:spacing w:line="360" w:lineRule="auto"/>
        <w:ind w:firstLine="540"/>
        <w:jc w:val="both"/>
        <w:rPr>
          <w:color w:val="000000"/>
          <w:sz w:val="28"/>
          <w:szCs w:val="28"/>
        </w:rPr>
      </w:pPr>
      <w:r>
        <w:rPr>
          <w:color w:val="000000"/>
          <w:sz w:val="28"/>
          <w:szCs w:val="28"/>
        </w:rPr>
        <w:t>4) количество баллов за каждое вступительное испытание;</w:t>
      </w:r>
    </w:p>
    <w:p w14:paraId="7EB4811F">
      <w:pPr>
        <w:pStyle w:val="18"/>
        <w:spacing w:line="360" w:lineRule="auto"/>
        <w:ind w:firstLine="540"/>
        <w:jc w:val="both"/>
        <w:rPr>
          <w:color w:val="000000"/>
          <w:sz w:val="28"/>
          <w:szCs w:val="28"/>
        </w:rPr>
      </w:pPr>
      <w:r>
        <w:rPr>
          <w:color w:val="000000"/>
          <w:sz w:val="28"/>
          <w:szCs w:val="28"/>
        </w:rPr>
        <w:t>5) количество баллов за общие индивидуальные достижения;</w:t>
      </w:r>
    </w:p>
    <w:p w14:paraId="6DCA7DBE">
      <w:pPr>
        <w:pStyle w:val="18"/>
        <w:spacing w:line="360" w:lineRule="auto"/>
        <w:ind w:firstLine="540"/>
        <w:jc w:val="both"/>
        <w:rPr>
          <w:color w:val="000000"/>
          <w:sz w:val="28"/>
          <w:szCs w:val="28"/>
        </w:rPr>
      </w:pPr>
      <w:r>
        <w:rPr>
          <w:color w:val="000000"/>
          <w:sz w:val="28"/>
          <w:szCs w:val="28"/>
        </w:rPr>
        <w:t>6) количество баллов за целевые индивидуальные достижения (при приеме на обучение на места в пределах целевой квоты);</w:t>
      </w:r>
    </w:p>
    <w:p w14:paraId="0C46C90E">
      <w:pPr>
        <w:pStyle w:val="18"/>
        <w:spacing w:line="360" w:lineRule="auto"/>
        <w:ind w:firstLine="540"/>
        <w:jc w:val="both"/>
        <w:rPr>
          <w:color w:val="000000"/>
          <w:sz w:val="28"/>
          <w:szCs w:val="28"/>
        </w:rPr>
      </w:pPr>
      <w:r>
        <w:rPr>
          <w:color w:val="000000"/>
          <w:sz w:val="28"/>
          <w:szCs w:val="28"/>
        </w:rPr>
        <w:t>7) индивидуальные достижения, учитываемые при равенстве поступающих по иным критериям ранжирования;</w:t>
      </w:r>
    </w:p>
    <w:p w14:paraId="129BC846">
      <w:pPr>
        <w:pStyle w:val="18"/>
        <w:spacing w:line="360" w:lineRule="auto"/>
        <w:ind w:firstLine="540"/>
        <w:jc w:val="both"/>
        <w:rPr>
          <w:color w:val="000000"/>
          <w:sz w:val="28"/>
          <w:szCs w:val="28"/>
        </w:rPr>
      </w:pPr>
      <w:r>
        <w:rPr>
          <w:color w:val="000000"/>
          <w:sz w:val="28"/>
          <w:szCs w:val="28"/>
        </w:rPr>
        <w:t>8) при приеме на обучение на места в рамках контрольных цифр приема - наличие согласия на зачисление, указанного в пункте 54 настоящего Порядка;</w:t>
      </w:r>
    </w:p>
    <w:p w14:paraId="7D5EE304">
      <w:pPr>
        <w:pStyle w:val="18"/>
        <w:spacing w:line="360" w:lineRule="auto"/>
        <w:ind w:firstLine="540"/>
        <w:jc w:val="both"/>
        <w:rPr>
          <w:color w:val="000000"/>
          <w:sz w:val="28"/>
          <w:szCs w:val="28"/>
        </w:rPr>
      </w:pPr>
      <w:r>
        <w:rPr>
          <w:color w:val="000000"/>
          <w:sz w:val="28"/>
          <w:szCs w:val="28"/>
        </w:rPr>
        <w:t>9) при приеме на обучение на платные места - наличие заключенного договора об образовании;</w:t>
      </w:r>
    </w:p>
    <w:p w14:paraId="3C381C7F">
      <w:pPr>
        <w:pStyle w:val="18"/>
        <w:spacing w:line="360" w:lineRule="auto"/>
        <w:ind w:firstLine="540"/>
        <w:jc w:val="both"/>
        <w:rPr>
          <w:color w:val="000000"/>
          <w:sz w:val="28"/>
          <w:szCs w:val="28"/>
        </w:rPr>
      </w:pPr>
      <w:r>
        <w:rPr>
          <w:color w:val="000000"/>
          <w:sz w:val="28"/>
          <w:szCs w:val="28"/>
        </w:rPr>
        <w:t>10) приоритет зачисления, указанный поступающим по данной конкурсной группе;</w:t>
      </w:r>
    </w:p>
    <w:p w14:paraId="4FA9FA58">
      <w:pPr>
        <w:pStyle w:val="18"/>
        <w:spacing w:line="360" w:lineRule="auto"/>
        <w:ind w:firstLine="540"/>
        <w:jc w:val="both"/>
        <w:rPr>
          <w:color w:val="000000"/>
          <w:sz w:val="28"/>
          <w:szCs w:val="28"/>
        </w:rPr>
      </w:pPr>
      <w:r>
        <w:rPr>
          <w:color w:val="000000"/>
          <w:sz w:val="28"/>
          <w:szCs w:val="28"/>
        </w:rPr>
        <w:t>11) высшие приоритеты поступающего, определяемые в соответствии с пунктом 56 настоящего Порядка (далее - высшие приоритеты):</w:t>
      </w:r>
    </w:p>
    <w:p w14:paraId="46F5E360">
      <w:pPr>
        <w:pStyle w:val="18"/>
        <w:spacing w:line="360" w:lineRule="auto"/>
        <w:ind w:firstLine="540"/>
        <w:jc w:val="both"/>
        <w:rPr>
          <w:color w:val="000000"/>
          <w:sz w:val="28"/>
          <w:szCs w:val="28"/>
        </w:rPr>
      </w:pPr>
      <w:r>
        <w:rPr>
          <w:color w:val="000000"/>
          <w:sz w:val="28"/>
          <w:szCs w:val="28"/>
        </w:rPr>
        <w:t>основной высший приоритет;</w:t>
      </w:r>
    </w:p>
    <w:p w14:paraId="6220B8CF">
      <w:pPr>
        <w:pStyle w:val="18"/>
        <w:spacing w:line="360" w:lineRule="auto"/>
        <w:ind w:firstLine="540"/>
        <w:jc w:val="both"/>
        <w:rPr>
          <w:color w:val="000000"/>
          <w:sz w:val="28"/>
          <w:szCs w:val="28"/>
        </w:rPr>
      </w:pPr>
      <w:r>
        <w:rPr>
          <w:color w:val="000000"/>
          <w:sz w:val="28"/>
          <w:szCs w:val="28"/>
        </w:rPr>
        <w:t>высший проходной приоритет.</w:t>
      </w:r>
    </w:p>
    <w:p w14:paraId="1C5EBC5C">
      <w:pPr>
        <w:pStyle w:val="18"/>
        <w:spacing w:line="360" w:lineRule="auto"/>
        <w:ind w:firstLine="540"/>
        <w:jc w:val="both"/>
        <w:rPr>
          <w:color w:val="000000"/>
          <w:sz w:val="28"/>
          <w:szCs w:val="28"/>
        </w:rPr>
      </w:pPr>
      <w:r>
        <w:rPr>
          <w:color w:val="000000"/>
          <w:sz w:val="28"/>
          <w:szCs w:val="28"/>
        </w:rPr>
        <w:t>50. В списке подавших заявление указываются:</w:t>
      </w:r>
    </w:p>
    <w:p w14:paraId="796CE31F">
      <w:pPr>
        <w:pStyle w:val="18"/>
        <w:spacing w:line="360" w:lineRule="auto"/>
        <w:ind w:firstLine="540"/>
        <w:jc w:val="both"/>
        <w:rPr>
          <w:color w:val="000000"/>
          <w:sz w:val="28"/>
          <w:szCs w:val="28"/>
        </w:rPr>
      </w:pPr>
      <w:r>
        <w:rPr>
          <w:color w:val="000000"/>
          <w:sz w:val="28"/>
          <w:szCs w:val="28"/>
        </w:rPr>
        <w:t>сведения, указанные в пункте 49 настоящего Порядка (за исключением индивидуальных достижений, учитываемых при равенстве поступающих по иным критериям ранжирования, и высших приоритетов);</w:t>
      </w:r>
    </w:p>
    <w:p w14:paraId="615203F6">
      <w:pPr>
        <w:pStyle w:val="18"/>
        <w:spacing w:line="360" w:lineRule="auto"/>
        <w:ind w:firstLine="540"/>
        <w:jc w:val="both"/>
        <w:rPr>
          <w:color w:val="000000"/>
          <w:sz w:val="28"/>
          <w:szCs w:val="28"/>
        </w:rPr>
      </w:pPr>
      <w:r>
        <w:rPr>
          <w:color w:val="000000"/>
          <w:sz w:val="28"/>
          <w:szCs w:val="28"/>
        </w:rPr>
        <w:t>информация о рассмотрении заявления о приеме, в том числе о допуске к участию в конкурсе.</w:t>
      </w:r>
    </w:p>
    <w:p w14:paraId="226EDD32">
      <w:pPr>
        <w:pStyle w:val="18"/>
        <w:spacing w:line="360" w:lineRule="auto"/>
        <w:ind w:firstLine="540"/>
        <w:jc w:val="both"/>
        <w:rPr>
          <w:color w:val="000000"/>
          <w:sz w:val="28"/>
          <w:szCs w:val="28"/>
        </w:rPr>
      </w:pPr>
      <w:r>
        <w:rPr>
          <w:color w:val="000000"/>
          <w:sz w:val="28"/>
          <w:szCs w:val="28"/>
        </w:rPr>
        <w:t>Сведения, отсутствующие на момент подачи заявления о приеме, указываются в списке подавших заявление после получения организацией таких сведений.</w:t>
      </w:r>
    </w:p>
    <w:p w14:paraId="12287F10">
      <w:pPr>
        <w:pStyle w:val="18"/>
        <w:spacing w:line="360" w:lineRule="auto"/>
        <w:ind w:firstLine="540"/>
        <w:jc w:val="both"/>
        <w:rPr>
          <w:color w:val="000000"/>
          <w:sz w:val="28"/>
          <w:szCs w:val="28"/>
        </w:rPr>
      </w:pPr>
      <w:r>
        <w:rPr>
          <w:color w:val="000000"/>
          <w:sz w:val="28"/>
          <w:szCs w:val="28"/>
        </w:rPr>
        <w:t>51. Поступающие, включенные в список подавших заявление, упорядочиваются по убыванию суммы конкурсных баллов (при наличии баллов), при равенстве суммы конкурсных баллов - по уникальному коду поступающего.</w:t>
      </w:r>
    </w:p>
    <w:p w14:paraId="369F4F9F">
      <w:pPr>
        <w:pStyle w:val="18"/>
        <w:spacing w:line="360" w:lineRule="auto"/>
        <w:ind w:firstLine="540"/>
        <w:jc w:val="both"/>
        <w:rPr>
          <w:color w:val="000000"/>
          <w:sz w:val="28"/>
          <w:szCs w:val="28"/>
        </w:rPr>
      </w:pPr>
      <w:r>
        <w:rPr>
          <w:color w:val="000000"/>
          <w:sz w:val="28"/>
          <w:szCs w:val="28"/>
        </w:rPr>
        <w:t>52. Поступающие, включенные в конкурсный список, ранжируются последовательно по следующим основаниям:</w:t>
      </w:r>
    </w:p>
    <w:p w14:paraId="18BE5331">
      <w:pPr>
        <w:pStyle w:val="18"/>
        <w:spacing w:line="360" w:lineRule="auto"/>
        <w:ind w:firstLine="540"/>
        <w:jc w:val="both"/>
        <w:rPr>
          <w:color w:val="000000"/>
          <w:sz w:val="28"/>
          <w:szCs w:val="28"/>
        </w:rPr>
      </w:pPr>
      <w:r>
        <w:rPr>
          <w:color w:val="000000"/>
          <w:sz w:val="28"/>
          <w:szCs w:val="28"/>
        </w:rPr>
        <w:t>по убыванию суммы конкурсных баллов;</w:t>
      </w:r>
    </w:p>
    <w:p w14:paraId="588A3CC4">
      <w:pPr>
        <w:pStyle w:val="18"/>
        <w:spacing w:line="360" w:lineRule="auto"/>
        <w:ind w:firstLine="540"/>
        <w:jc w:val="both"/>
        <w:rPr>
          <w:color w:val="000000"/>
          <w:sz w:val="28"/>
          <w:szCs w:val="28"/>
        </w:rPr>
      </w:pPr>
      <w:r>
        <w:rPr>
          <w:color w:val="000000"/>
          <w:sz w:val="28"/>
          <w:szCs w:val="28"/>
        </w:rPr>
        <w:t>по убыванию суммы баллов за вступительные испытания;</w:t>
      </w:r>
    </w:p>
    <w:p w14:paraId="4A4A0D5C">
      <w:pPr>
        <w:pStyle w:val="18"/>
        <w:spacing w:line="360" w:lineRule="auto"/>
        <w:ind w:firstLine="540"/>
        <w:jc w:val="both"/>
        <w:rPr>
          <w:color w:val="000000"/>
          <w:sz w:val="28"/>
          <w:szCs w:val="28"/>
        </w:rPr>
      </w:pPr>
      <w:r>
        <w:rPr>
          <w:color w:val="000000"/>
          <w:sz w:val="28"/>
          <w:szCs w:val="28"/>
        </w:rPr>
        <w:t>по убыванию количества баллов за отдельные вступительные испытания в соответствии с приоритетностью испытаний при ранжировании;</w:t>
      </w:r>
    </w:p>
    <w:p w14:paraId="15EF5A51">
      <w:pPr>
        <w:pStyle w:val="18"/>
        <w:spacing w:line="360" w:lineRule="auto"/>
        <w:ind w:firstLine="540"/>
        <w:jc w:val="both"/>
        <w:rPr>
          <w:color w:val="000000"/>
          <w:sz w:val="28"/>
          <w:szCs w:val="28"/>
        </w:rPr>
      </w:pPr>
      <w:r>
        <w:rPr>
          <w:color w:val="000000"/>
          <w:sz w:val="28"/>
          <w:szCs w:val="28"/>
        </w:rPr>
        <w:t>по убыванию количества баллов за индивидуальные достижения (при приеме на обучение на места в пределах целевой квоты количество баллов за индивидуальные достижения исчисляется как сумма количества баллов за общие индивидуальные достижения и количества баллов за целевые индивидуальные достижения);</w:t>
      </w:r>
    </w:p>
    <w:p w14:paraId="1A688B60">
      <w:pPr>
        <w:pStyle w:val="18"/>
        <w:spacing w:line="360" w:lineRule="auto"/>
        <w:ind w:firstLine="540"/>
        <w:jc w:val="both"/>
        <w:rPr>
          <w:color w:val="000000"/>
          <w:sz w:val="28"/>
          <w:szCs w:val="28"/>
        </w:rPr>
      </w:pPr>
      <w:r>
        <w:rPr>
          <w:color w:val="000000"/>
          <w:sz w:val="28"/>
          <w:szCs w:val="28"/>
        </w:rPr>
        <w:t>по индивидуальным достижениям, учитываемым при равенстве поступающих по иным критериям ранжирования.</w:t>
      </w:r>
    </w:p>
    <w:p w14:paraId="25BCD49E">
      <w:pPr>
        <w:pStyle w:val="18"/>
        <w:spacing w:line="360" w:lineRule="auto"/>
        <w:ind w:firstLine="540"/>
        <w:jc w:val="both"/>
        <w:rPr>
          <w:color w:val="000000"/>
          <w:sz w:val="28"/>
          <w:szCs w:val="28"/>
        </w:rPr>
      </w:pPr>
    </w:p>
    <w:p w14:paraId="51DCC777">
      <w:pPr>
        <w:pStyle w:val="20"/>
        <w:numPr>
          <w:ilvl w:val="0"/>
          <w:numId w:val="1"/>
        </w:numPr>
        <w:spacing w:line="360" w:lineRule="auto"/>
        <w:jc w:val="center"/>
        <w:outlineLvl w:val="1"/>
        <w:rPr>
          <w:rFonts w:ascii="Times New Roman" w:hAnsi="Times New Roman" w:cs="Times New Roman"/>
          <w:b w:val="0"/>
          <w:bCs/>
          <w:color w:val="000000"/>
          <w:sz w:val="28"/>
          <w:szCs w:val="28"/>
        </w:rPr>
      </w:pPr>
      <w:r>
        <w:rPr>
          <w:rFonts w:ascii="Times New Roman" w:hAnsi="Times New Roman" w:cs="Times New Roman"/>
          <w:b w:val="0"/>
          <w:bCs/>
          <w:color w:val="000000"/>
          <w:sz w:val="28"/>
          <w:szCs w:val="28"/>
        </w:rPr>
        <w:t>Зачисление, подача и отзыв согласия на зачисление, заключение договора об образовании, отзыв документов, отказ от зачисления</w:t>
      </w:r>
    </w:p>
    <w:p w14:paraId="38B48155">
      <w:pPr>
        <w:pStyle w:val="18"/>
        <w:spacing w:line="360" w:lineRule="auto"/>
        <w:ind w:firstLine="540"/>
        <w:jc w:val="both"/>
        <w:rPr>
          <w:color w:val="000000"/>
          <w:sz w:val="28"/>
          <w:szCs w:val="28"/>
        </w:rPr>
      </w:pPr>
    </w:p>
    <w:p w14:paraId="40F3DBE7">
      <w:pPr>
        <w:pStyle w:val="18"/>
        <w:spacing w:line="360" w:lineRule="auto"/>
        <w:ind w:firstLine="540"/>
        <w:jc w:val="both"/>
        <w:rPr>
          <w:color w:val="000000"/>
          <w:sz w:val="28"/>
          <w:szCs w:val="28"/>
        </w:rPr>
      </w:pPr>
      <w:r>
        <w:rPr>
          <w:color w:val="000000"/>
          <w:sz w:val="28"/>
          <w:szCs w:val="28"/>
        </w:rPr>
        <w:t>53. Зачисление проводится согласно конкурсным спискам в соответствии с приоритетами зачисления, указанными в заявлении о приеме, до заполнения установленного количества мест.</w:t>
      </w:r>
    </w:p>
    <w:p w14:paraId="6647FBD1">
      <w:pPr>
        <w:pStyle w:val="18"/>
        <w:spacing w:line="360" w:lineRule="auto"/>
        <w:ind w:firstLine="540"/>
        <w:jc w:val="both"/>
        <w:rPr>
          <w:color w:val="000000"/>
          <w:sz w:val="28"/>
          <w:szCs w:val="28"/>
        </w:rPr>
      </w:pPr>
      <w:bookmarkStart w:id="7" w:name="P265"/>
      <w:bookmarkEnd w:id="7"/>
      <w:r>
        <w:rPr>
          <w:color w:val="000000"/>
          <w:sz w:val="28"/>
          <w:szCs w:val="28"/>
        </w:rPr>
        <w:t>54. Для зачисления на места в рамках контрольных цифр приема поступающий представляет согласие на зачисление в конкретную организацию. Согласие на зачисление представляется в электронном виде посредством проставления на ЕПГУ электронной отметки о согласии на зачисление или на бумажном носителе посредством подачи в организацию заявления о согласии на зачисление (лично или через оператора почтовой связи). Представление согласия на зачисление в электронном виде осуществляется не чаще чем один раз в 2 часа.</w:t>
      </w:r>
    </w:p>
    <w:p w14:paraId="72946507">
      <w:pPr>
        <w:pStyle w:val="18"/>
        <w:spacing w:line="360" w:lineRule="auto"/>
        <w:ind w:firstLine="540"/>
        <w:jc w:val="both"/>
        <w:rPr>
          <w:color w:val="000000"/>
          <w:sz w:val="28"/>
          <w:szCs w:val="28"/>
        </w:rPr>
      </w:pPr>
      <w:r>
        <w:rPr>
          <w:color w:val="000000"/>
          <w:sz w:val="28"/>
          <w:szCs w:val="28"/>
        </w:rPr>
        <w:t>Организация устанавливает день завершения представления согласия на зачисление на места в рамках контрольных цифр приема. Представление согласия на зачисление осуществляется начиная со дня начала приема заявлений о приеме до установленного времени в день завершения представления согласия на зачисление (далее - срок завершения представления согласия на зачисление).</w:t>
      </w:r>
    </w:p>
    <w:p w14:paraId="41F4B128">
      <w:pPr>
        <w:pStyle w:val="18"/>
        <w:spacing w:line="360" w:lineRule="auto"/>
        <w:ind w:firstLine="540"/>
        <w:jc w:val="both"/>
        <w:rPr>
          <w:color w:val="000000"/>
          <w:sz w:val="28"/>
          <w:szCs w:val="28"/>
        </w:rPr>
      </w:pPr>
      <w:r>
        <w:rPr>
          <w:color w:val="000000"/>
          <w:sz w:val="28"/>
          <w:szCs w:val="28"/>
        </w:rPr>
        <w:t>Согласие на зачисление применяется ко всем конкурсным группам на места в рамках контрольных цифр приема в данной организации.</w:t>
      </w:r>
    </w:p>
    <w:p w14:paraId="633D2FDC">
      <w:pPr>
        <w:pStyle w:val="18"/>
        <w:spacing w:line="360" w:lineRule="auto"/>
        <w:ind w:firstLine="540"/>
        <w:jc w:val="both"/>
        <w:rPr>
          <w:color w:val="000000"/>
          <w:sz w:val="28"/>
          <w:szCs w:val="28"/>
        </w:rPr>
      </w:pPr>
      <w:r>
        <w:rPr>
          <w:color w:val="000000"/>
          <w:sz w:val="28"/>
          <w:szCs w:val="28"/>
        </w:rPr>
        <w:t>В случае если поступающий, подавший согласие на зачисление, хочет подать согласие на зачисление в другую организацию, то ему необходимо отозвать поданное согласие на зачисление.</w:t>
      </w:r>
    </w:p>
    <w:p w14:paraId="3D61ED14">
      <w:pPr>
        <w:pStyle w:val="18"/>
        <w:spacing w:line="360" w:lineRule="auto"/>
        <w:ind w:firstLine="540"/>
        <w:jc w:val="both"/>
        <w:rPr>
          <w:color w:val="000000"/>
          <w:sz w:val="28"/>
          <w:szCs w:val="28"/>
        </w:rPr>
      </w:pPr>
      <w:bookmarkStart w:id="8" w:name="P269"/>
      <w:bookmarkEnd w:id="8"/>
      <w:r>
        <w:rPr>
          <w:color w:val="000000"/>
          <w:sz w:val="28"/>
          <w:szCs w:val="28"/>
        </w:rPr>
        <w:t>55. Для зачисления на платные места поступающий заключает договор об образовании, а также информирует организацию о необходимости его зачисления в соответствии с договором об образовании (в случае, если организация установила необходимость такого информирования). Организация устанавливает день завершения заключения договоров об образовании (далее - день завершения заключения договоров). Заключение договора об образовании осуществляется начиная со дня начала приема заявлений о приеме до дня завершения заключения договоров включительно.</w:t>
      </w:r>
    </w:p>
    <w:p w14:paraId="70D0F027">
      <w:pPr>
        <w:pStyle w:val="18"/>
        <w:spacing w:line="360" w:lineRule="auto"/>
        <w:ind w:firstLine="540"/>
        <w:jc w:val="both"/>
        <w:rPr>
          <w:color w:val="000000"/>
          <w:sz w:val="28"/>
          <w:szCs w:val="28"/>
        </w:rPr>
      </w:pPr>
      <w:bookmarkStart w:id="9" w:name="P270"/>
      <w:bookmarkEnd w:id="9"/>
      <w:r>
        <w:rPr>
          <w:color w:val="000000"/>
          <w:sz w:val="28"/>
          <w:szCs w:val="28"/>
        </w:rPr>
        <w:t>56. Для зачисления организация определяет высшие приоритеты на основании приоритетов зачисления, указанных поступающими в заявлении о приеме:</w:t>
      </w:r>
    </w:p>
    <w:p w14:paraId="1A9A0AD8">
      <w:pPr>
        <w:pStyle w:val="18"/>
        <w:spacing w:line="360" w:lineRule="auto"/>
        <w:ind w:firstLine="540"/>
        <w:jc w:val="both"/>
        <w:rPr>
          <w:color w:val="000000"/>
          <w:sz w:val="28"/>
          <w:szCs w:val="28"/>
        </w:rPr>
      </w:pPr>
      <w:r>
        <w:rPr>
          <w:color w:val="000000"/>
          <w:sz w:val="28"/>
          <w:szCs w:val="28"/>
        </w:rPr>
        <w:t>основной высший приоритет - наиболее высокий приоритет зачисления, по которому поступающий проходит по конкурсу, определяемый для поступающих, включенных в конкурсный список, вне зависимости от наличия согласия на зачисление. Основной высший приоритет определяется на основании всех конкурсных списков, в которых поступающий проходит по конкурсу, и указывается в конкретном конкурсном списке;</w:t>
      </w:r>
    </w:p>
    <w:p w14:paraId="229ED1EB">
      <w:pPr>
        <w:pStyle w:val="18"/>
        <w:spacing w:line="360" w:lineRule="auto"/>
        <w:ind w:firstLine="540"/>
        <w:jc w:val="both"/>
        <w:rPr>
          <w:color w:val="000000"/>
          <w:sz w:val="28"/>
          <w:szCs w:val="28"/>
        </w:rPr>
      </w:pPr>
      <w:r>
        <w:rPr>
          <w:color w:val="000000"/>
          <w:sz w:val="28"/>
          <w:szCs w:val="28"/>
        </w:rPr>
        <w:t>высший проходной приоритет - наиболее высокий приоритет зачисления, по которому поступающий проходит по конкурсу, определяемый для поступающих, представивших согласие на зачисление. Высший проходной приоритет определяется на основании всех конкурсных списков, в которых поступающий проходит по конкурсу, и указывается в конкретном конкурсном списке.</w:t>
      </w:r>
    </w:p>
    <w:p w14:paraId="41E7E8DB">
      <w:pPr>
        <w:pStyle w:val="18"/>
        <w:spacing w:line="360" w:lineRule="auto"/>
        <w:ind w:firstLine="540"/>
        <w:jc w:val="both"/>
        <w:rPr>
          <w:color w:val="000000"/>
          <w:sz w:val="28"/>
          <w:szCs w:val="28"/>
        </w:rPr>
      </w:pPr>
      <w:r>
        <w:rPr>
          <w:color w:val="000000"/>
          <w:sz w:val="28"/>
          <w:szCs w:val="28"/>
        </w:rPr>
        <w:t>57. Поступающий подлежит зачислению на места в рамках контрольных цифр приема в соответствии с высшим проходным приоритетом, если он проходит по конкурсу в пределах установленного количества мест и в срок завершения представления согласия на зачисление в организации имеется согласие на зачисление, при условии, что до дня издания приказа о зачислении включительно поступающий не отозвал согласие на зачисление.</w:t>
      </w:r>
    </w:p>
    <w:p w14:paraId="78DCF425">
      <w:pPr>
        <w:pStyle w:val="18"/>
        <w:spacing w:line="360" w:lineRule="auto"/>
        <w:ind w:firstLine="540"/>
        <w:jc w:val="both"/>
        <w:rPr>
          <w:color w:val="000000"/>
          <w:sz w:val="28"/>
          <w:szCs w:val="28"/>
        </w:rPr>
      </w:pPr>
      <w:r>
        <w:rPr>
          <w:color w:val="000000"/>
          <w:sz w:val="28"/>
          <w:szCs w:val="28"/>
        </w:rPr>
        <w:t>58. Поступающий подлежит зачислению на платные места, если он проходит по конкурсу в пределах установленного количества мест и в день завершения заключения договоров в организации имеется заключенный договор об образовании, при условии, что поступающий проинформировал организацию о необходимости его зачисления в соответствии с договором об образовании (в случае, если организация установила необходимость такого информирования). Поступающий на платные места зачисляется в соответствии с одним или несколькими приоритетами зачисления. Зачисление на платные места осуществляется вне зависимости от зачисления на места в рамках контрольных цифр приема.</w:t>
      </w:r>
    </w:p>
    <w:p w14:paraId="4F8F206F">
      <w:pPr>
        <w:pStyle w:val="18"/>
        <w:spacing w:line="360" w:lineRule="auto"/>
        <w:ind w:firstLine="540"/>
        <w:jc w:val="both"/>
        <w:rPr>
          <w:color w:val="000000"/>
          <w:sz w:val="28"/>
          <w:szCs w:val="28"/>
        </w:rPr>
      </w:pPr>
      <w:r>
        <w:rPr>
          <w:color w:val="000000"/>
          <w:sz w:val="28"/>
          <w:szCs w:val="28"/>
        </w:rPr>
        <w:t>59. В случае если поступающий подал заявление о приеме посредством ЕПГУ, он может представить согласие на зачисление посредством ЕПГУ, или лично, или через оператора почтовой связи. В случае если поступающий подал заявление о приеме лично, или через оператора почтовой связи, или посредством электронной информационной системы организации, он может представить согласие на зачисление лично, или через оператора почтовой связи, или посредством ЕПГУ (если при подаче заявления о приеме он представил в организацию страховой номер индивидуального лицевого счета и дал согласие на передачу сведений на ЕПГУ).</w:t>
      </w:r>
    </w:p>
    <w:p w14:paraId="40DC18DE">
      <w:pPr>
        <w:pStyle w:val="18"/>
        <w:spacing w:line="360" w:lineRule="auto"/>
        <w:ind w:firstLine="540"/>
        <w:jc w:val="both"/>
        <w:rPr>
          <w:color w:val="000000"/>
          <w:sz w:val="28"/>
          <w:szCs w:val="28"/>
        </w:rPr>
      </w:pPr>
      <w:bookmarkStart w:id="10" w:name="P276"/>
      <w:bookmarkEnd w:id="10"/>
      <w:r>
        <w:rPr>
          <w:color w:val="000000"/>
          <w:sz w:val="28"/>
          <w:szCs w:val="28"/>
        </w:rPr>
        <w:t>60. При представлении поступающим согласия на зачисление организация вносит в конкурсный список (до публикации конкурсного списка - в список подавших заявление) сведения о представлении согласия на зачисление.</w:t>
      </w:r>
    </w:p>
    <w:p w14:paraId="56B2CE9E">
      <w:pPr>
        <w:pStyle w:val="18"/>
        <w:spacing w:line="360" w:lineRule="auto"/>
        <w:ind w:firstLine="540"/>
        <w:jc w:val="both"/>
        <w:rPr>
          <w:color w:val="000000"/>
          <w:sz w:val="28"/>
          <w:szCs w:val="28"/>
        </w:rPr>
      </w:pPr>
      <w:r>
        <w:rPr>
          <w:color w:val="000000"/>
          <w:sz w:val="28"/>
          <w:szCs w:val="28"/>
        </w:rPr>
        <w:t>61. Поступающий имеет право на любом этапе приема на обучение отозвать согласие на зачисление на ЕПГУ либо путем подачи в организацию заявления об отзыве согласия на зачисление (лично или через оператора почтовой связи) (далее - отзыв согласия на зачисление).</w:t>
      </w:r>
    </w:p>
    <w:p w14:paraId="24AD78AA">
      <w:pPr>
        <w:pStyle w:val="18"/>
        <w:spacing w:line="360" w:lineRule="auto"/>
        <w:ind w:firstLine="540"/>
        <w:jc w:val="both"/>
        <w:rPr>
          <w:color w:val="000000"/>
          <w:sz w:val="28"/>
          <w:szCs w:val="28"/>
        </w:rPr>
      </w:pPr>
      <w:r>
        <w:rPr>
          <w:color w:val="000000"/>
          <w:sz w:val="28"/>
          <w:szCs w:val="28"/>
        </w:rPr>
        <w:t>При отзыве поступающим согласия на зачисление организация вносит в конкурсный список (до публикации конкурсного списка - в список подавших заявление) сведения об отзыве согласия на зачисление.</w:t>
      </w:r>
    </w:p>
    <w:p w14:paraId="2DFACF80">
      <w:pPr>
        <w:pStyle w:val="18"/>
        <w:spacing w:line="360" w:lineRule="auto"/>
        <w:ind w:firstLine="540"/>
        <w:jc w:val="both"/>
        <w:rPr>
          <w:color w:val="000000"/>
          <w:sz w:val="28"/>
          <w:szCs w:val="28"/>
        </w:rPr>
      </w:pPr>
      <w:r>
        <w:rPr>
          <w:color w:val="000000"/>
          <w:sz w:val="28"/>
          <w:szCs w:val="28"/>
        </w:rPr>
        <w:t>62. Поступающий имеет право на любом этапе приема на обучение отозвать заявление о приеме на ЕПГУ либо путем подачи в организацию заявления об отзыве заявления о приеме (лично или через оператора почтовой связи) (далее - отзыв заявления о приеме).</w:t>
      </w:r>
    </w:p>
    <w:p w14:paraId="09F72EC1">
      <w:pPr>
        <w:pStyle w:val="18"/>
        <w:spacing w:line="360" w:lineRule="auto"/>
        <w:ind w:firstLine="540"/>
        <w:jc w:val="both"/>
        <w:rPr>
          <w:color w:val="000000"/>
          <w:sz w:val="28"/>
          <w:szCs w:val="28"/>
        </w:rPr>
      </w:pPr>
      <w:r>
        <w:rPr>
          <w:color w:val="000000"/>
          <w:sz w:val="28"/>
          <w:szCs w:val="28"/>
        </w:rPr>
        <w:t>При отзыве заявления о приеме организация исключает поступающего из списков подавших заявление, из конкурсных списков и из числа зачисленных.</w:t>
      </w:r>
    </w:p>
    <w:p w14:paraId="06CB3208">
      <w:pPr>
        <w:pStyle w:val="18"/>
        <w:spacing w:line="360" w:lineRule="auto"/>
        <w:ind w:firstLine="540"/>
        <w:jc w:val="both"/>
        <w:rPr>
          <w:color w:val="000000"/>
          <w:sz w:val="28"/>
          <w:szCs w:val="28"/>
        </w:rPr>
      </w:pPr>
    </w:p>
    <w:p w14:paraId="6AC96000">
      <w:pPr>
        <w:pStyle w:val="18"/>
        <w:spacing w:line="360" w:lineRule="auto"/>
        <w:ind w:firstLine="540"/>
        <w:jc w:val="both"/>
        <w:rPr>
          <w:color w:val="000000"/>
          <w:sz w:val="28"/>
          <w:szCs w:val="28"/>
        </w:rPr>
      </w:pPr>
      <w:bookmarkStart w:id="11" w:name="P281"/>
      <w:bookmarkEnd w:id="11"/>
      <w:r>
        <w:rPr>
          <w:color w:val="000000"/>
          <w:sz w:val="28"/>
          <w:szCs w:val="28"/>
        </w:rPr>
        <w:t>63. Поступающий, зачисленный на обучение, имеет право отказаться от зачисления без отзыва согласия на зачисление. Отказ от зачисления осуществляется на ЕПГУ либо путем подачи в организацию заявления об отказе от зачисления (лично или через оператора почтовой связи).</w:t>
      </w:r>
    </w:p>
    <w:p w14:paraId="4A74E18D">
      <w:pPr>
        <w:pStyle w:val="18"/>
        <w:spacing w:line="360" w:lineRule="auto"/>
        <w:ind w:firstLine="540"/>
        <w:jc w:val="both"/>
        <w:rPr>
          <w:color w:val="000000"/>
          <w:sz w:val="28"/>
          <w:szCs w:val="28"/>
        </w:rPr>
      </w:pPr>
      <w:r>
        <w:rPr>
          <w:color w:val="000000"/>
          <w:sz w:val="28"/>
          <w:szCs w:val="28"/>
        </w:rPr>
        <w:t>При отказе от зачисления организация исключает поступающего из числа зачисленных и вносит необходимые изменения в конкурсные списки.</w:t>
      </w:r>
    </w:p>
    <w:p w14:paraId="00FDBA50">
      <w:pPr>
        <w:pStyle w:val="18"/>
        <w:spacing w:line="360" w:lineRule="auto"/>
        <w:ind w:firstLine="540"/>
        <w:jc w:val="both"/>
        <w:rPr>
          <w:color w:val="000000"/>
          <w:sz w:val="28"/>
          <w:szCs w:val="28"/>
        </w:rPr>
      </w:pPr>
      <w:r>
        <w:rPr>
          <w:color w:val="000000"/>
          <w:sz w:val="28"/>
          <w:szCs w:val="28"/>
        </w:rPr>
        <w:t>64. В случае если поступающий, который зачислен на места в рамках контрольных цифр приема, хочет отозвать согласие на зачисление, ему необходимо отказаться от зачисления одновременно с отзывом согласия на зачисление.</w:t>
      </w:r>
    </w:p>
    <w:p w14:paraId="20E14B9B">
      <w:pPr>
        <w:pStyle w:val="18"/>
        <w:spacing w:line="360" w:lineRule="auto"/>
        <w:ind w:firstLine="540"/>
        <w:jc w:val="both"/>
        <w:rPr>
          <w:color w:val="000000"/>
          <w:sz w:val="28"/>
          <w:szCs w:val="28"/>
        </w:rPr>
      </w:pPr>
      <w:r>
        <w:rPr>
          <w:color w:val="000000"/>
          <w:sz w:val="28"/>
          <w:szCs w:val="28"/>
        </w:rPr>
        <w:t>65. До истечения срока приема на обучение на места в рамках контрольных цифр приема (включая дополнительный прием на обучение) по конкретным конкурсным группам организация вносит изменения в конкурсные списки, списки подавших заявления, исключает поступающего из числа зачисленных в соответствии с пунктами 60 - 63 настоящего Порядка:</w:t>
      </w:r>
    </w:p>
    <w:p w14:paraId="7E1E4A27">
      <w:pPr>
        <w:pStyle w:val="18"/>
        <w:spacing w:line="360" w:lineRule="auto"/>
        <w:ind w:firstLine="540"/>
        <w:jc w:val="both"/>
        <w:rPr>
          <w:color w:val="000000"/>
          <w:sz w:val="28"/>
          <w:szCs w:val="28"/>
        </w:rPr>
      </w:pPr>
      <w:r>
        <w:rPr>
          <w:color w:val="000000"/>
          <w:sz w:val="28"/>
          <w:szCs w:val="28"/>
        </w:rPr>
        <w:t>в случае получения сведений с ЕПГУ или заявления, представленного в организацию лично поступающим, не менее чем за 2 часа до конца рабочего дня - в течение 2 часов после получения сведений с ЕПГУ или заявления;</w:t>
      </w:r>
    </w:p>
    <w:p w14:paraId="6B0FC57F">
      <w:pPr>
        <w:pStyle w:val="18"/>
        <w:spacing w:line="360" w:lineRule="auto"/>
        <w:ind w:firstLine="540"/>
        <w:jc w:val="both"/>
        <w:rPr>
          <w:color w:val="000000"/>
          <w:sz w:val="28"/>
          <w:szCs w:val="28"/>
        </w:rPr>
      </w:pPr>
      <w:r>
        <w:rPr>
          <w:color w:val="000000"/>
          <w:sz w:val="28"/>
          <w:szCs w:val="28"/>
        </w:rPr>
        <w:t>в случае получения сведений с ЕПГУ или заявления, представленного в организацию лично поступающим, менее чем за 2 часа до конца рабочего дня - в течение первых двух часов следующего рабочего дня;</w:t>
      </w:r>
    </w:p>
    <w:p w14:paraId="57187D04">
      <w:pPr>
        <w:pStyle w:val="18"/>
        <w:spacing w:line="360" w:lineRule="auto"/>
        <w:ind w:firstLine="540"/>
        <w:jc w:val="both"/>
        <w:rPr>
          <w:color w:val="000000"/>
          <w:sz w:val="28"/>
          <w:szCs w:val="28"/>
        </w:rPr>
      </w:pPr>
      <w:r>
        <w:rPr>
          <w:color w:val="000000"/>
          <w:sz w:val="28"/>
          <w:szCs w:val="28"/>
        </w:rPr>
        <w:t>в случае получения заявления через оператора почтовой связи или посредством электронной информационной системы организации - не позднее следующего рабочего дня.</w:t>
      </w:r>
    </w:p>
    <w:p w14:paraId="6180E13C">
      <w:pPr>
        <w:pStyle w:val="18"/>
        <w:spacing w:line="360" w:lineRule="auto"/>
        <w:ind w:firstLine="540"/>
        <w:jc w:val="both"/>
        <w:rPr>
          <w:color w:val="000000"/>
          <w:sz w:val="28"/>
          <w:szCs w:val="28"/>
        </w:rPr>
      </w:pPr>
      <w:r>
        <w:rPr>
          <w:color w:val="000000"/>
          <w:sz w:val="28"/>
          <w:szCs w:val="28"/>
        </w:rPr>
        <w:t>66. После завершения приема на обучение на места в рамках контрольных цифр приема (включая дополнительный прием на обучение) по конкретным конкурсным группам поданные документы в части их оригиналов (при наличии) возвращаются поступающему в течение одного рабочего дня после дня поступления в организацию заявления об отзыве заявления о приеме. В случае невозможности возврата указанных оригиналов они остаются на хранении в организации.</w:t>
      </w:r>
    </w:p>
    <w:p w14:paraId="284DB262">
      <w:pPr>
        <w:pStyle w:val="18"/>
        <w:spacing w:line="360" w:lineRule="auto"/>
        <w:ind w:firstLine="540"/>
        <w:jc w:val="both"/>
        <w:rPr>
          <w:color w:val="000000"/>
          <w:sz w:val="28"/>
          <w:szCs w:val="28"/>
        </w:rPr>
      </w:pPr>
      <w:r>
        <w:rPr>
          <w:color w:val="000000"/>
          <w:sz w:val="28"/>
          <w:szCs w:val="28"/>
        </w:rPr>
        <w:t>67. Зачисление оформляется приказом (приказами) организации о зачислении. По решению организации приказы о зачислении публикуются на официальном сайте с указанием уникального кода поступающего.</w:t>
      </w:r>
    </w:p>
    <w:p w14:paraId="47C12F8B">
      <w:pPr>
        <w:pStyle w:val="18"/>
        <w:spacing w:line="360" w:lineRule="auto"/>
        <w:ind w:firstLine="540"/>
        <w:jc w:val="both"/>
        <w:rPr>
          <w:color w:val="000000"/>
          <w:sz w:val="28"/>
          <w:szCs w:val="28"/>
        </w:rPr>
      </w:pPr>
      <w:r>
        <w:rPr>
          <w:color w:val="000000"/>
          <w:sz w:val="28"/>
          <w:szCs w:val="28"/>
        </w:rPr>
        <w:t>68. По результатам зачисления организация формирует сведения о зачислении по каждому конкурсу с указанием уникального кода поступающего, суммы конкурсных баллов, количества баллов за вступительные испытания и за индивидуальные достижения. Указанные сведения размещаются на официальном сайте в день издания приказов о зачислении и должны быть доступны пользователям официального сайта в течение 6 месяцев со дня их издания.</w:t>
      </w:r>
    </w:p>
    <w:p w14:paraId="3783658F">
      <w:pPr>
        <w:pStyle w:val="18"/>
        <w:spacing w:line="360" w:lineRule="auto"/>
        <w:ind w:firstLine="540"/>
        <w:jc w:val="both"/>
        <w:rPr>
          <w:color w:val="000000"/>
          <w:sz w:val="28"/>
          <w:szCs w:val="28"/>
        </w:rPr>
      </w:pPr>
    </w:p>
    <w:p w14:paraId="7F81DB47">
      <w:pPr>
        <w:pStyle w:val="20"/>
        <w:numPr>
          <w:ilvl w:val="0"/>
          <w:numId w:val="1"/>
        </w:numPr>
        <w:spacing w:line="360" w:lineRule="auto"/>
        <w:jc w:val="center"/>
        <w:outlineLvl w:val="1"/>
        <w:rPr>
          <w:rFonts w:ascii="Times New Roman" w:hAnsi="Times New Roman" w:cs="Times New Roman"/>
          <w:b w:val="0"/>
          <w:bCs/>
          <w:color w:val="000000"/>
          <w:sz w:val="28"/>
          <w:szCs w:val="28"/>
        </w:rPr>
      </w:pPr>
      <w:r>
        <w:rPr>
          <w:rFonts w:ascii="Times New Roman" w:hAnsi="Times New Roman" w:cs="Times New Roman"/>
          <w:b w:val="0"/>
          <w:bCs/>
          <w:color w:val="000000"/>
          <w:sz w:val="28"/>
          <w:szCs w:val="28"/>
        </w:rPr>
        <w:t>Зачисление на места в рамках контрольных цифр приема</w:t>
      </w:r>
    </w:p>
    <w:p w14:paraId="27BA064C">
      <w:pPr>
        <w:pStyle w:val="18"/>
        <w:spacing w:line="360" w:lineRule="auto"/>
        <w:ind w:firstLine="540"/>
        <w:jc w:val="both"/>
        <w:rPr>
          <w:color w:val="000000"/>
          <w:sz w:val="28"/>
          <w:szCs w:val="28"/>
        </w:rPr>
      </w:pPr>
    </w:p>
    <w:p w14:paraId="56B605C3">
      <w:pPr>
        <w:pStyle w:val="18"/>
        <w:spacing w:line="360" w:lineRule="auto"/>
        <w:ind w:firstLine="540"/>
        <w:jc w:val="both"/>
        <w:rPr>
          <w:color w:val="000000"/>
          <w:sz w:val="28"/>
          <w:szCs w:val="28"/>
        </w:rPr>
      </w:pPr>
      <w:r>
        <w:rPr>
          <w:color w:val="000000"/>
          <w:sz w:val="28"/>
          <w:szCs w:val="28"/>
        </w:rPr>
        <w:t>69. Зачисление на места в рамках контрольных цифр приема проводится в 2 этапа: основной этап зачисления и дополнительный этап зачисления.</w:t>
      </w:r>
    </w:p>
    <w:p w14:paraId="2007F97C">
      <w:pPr>
        <w:pStyle w:val="18"/>
        <w:spacing w:line="360" w:lineRule="auto"/>
        <w:ind w:firstLine="540"/>
        <w:jc w:val="both"/>
        <w:rPr>
          <w:color w:val="000000"/>
          <w:sz w:val="28"/>
          <w:szCs w:val="28"/>
        </w:rPr>
      </w:pPr>
      <w:r>
        <w:rPr>
          <w:color w:val="000000"/>
          <w:sz w:val="28"/>
          <w:szCs w:val="28"/>
        </w:rPr>
        <w:t>70. На каждом этапе зачисления организация определяет основной высший приоритет и высший проходной приоритет.</w:t>
      </w:r>
    </w:p>
    <w:p w14:paraId="6CFAD63F">
      <w:pPr>
        <w:pStyle w:val="18"/>
        <w:spacing w:line="360" w:lineRule="auto"/>
        <w:ind w:firstLine="540"/>
        <w:jc w:val="both"/>
        <w:rPr>
          <w:color w:val="000000"/>
          <w:sz w:val="28"/>
          <w:szCs w:val="28"/>
        </w:rPr>
      </w:pPr>
      <w:r>
        <w:rPr>
          <w:color w:val="000000"/>
          <w:sz w:val="28"/>
          <w:szCs w:val="28"/>
        </w:rPr>
        <w:t>71. На основном этапе зачисления:</w:t>
      </w:r>
    </w:p>
    <w:p w14:paraId="6DFA24AC">
      <w:pPr>
        <w:pStyle w:val="18"/>
        <w:spacing w:line="360" w:lineRule="auto"/>
        <w:ind w:firstLine="540"/>
        <w:jc w:val="both"/>
        <w:rPr>
          <w:color w:val="000000"/>
          <w:sz w:val="28"/>
          <w:szCs w:val="28"/>
        </w:rPr>
      </w:pPr>
      <w:r>
        <w:rPr>
          <w:color w:val="000000"/>
          <w:sz w:val="28"/>
          <w:szCs w:val="28"/>
        </w:rPr>
        <w:t>1) проводится зачисление:</w:t>
      </w:r>
    </w:p>
    <w:p w14:paraId="305DC901">
      <w:pPr>
        <w:pStyle w:val="18"/>
        <w:spacing w:line="360" w:lineRule="auto"/>
        <w:ind w:firstLine="540"/>
        <w:jc w:val="both"/>
        <w:rPr>
          <w:color w:val="000000"/>
          <w:sz w:val="28"/>
          <w:szCs w:val="28"/>
        </w:rPr>
      </w:pPr>
      <w:r>
        <w:rPr>
          <w:color w:val="000000"/>
          <w:sz w:val="28"/>
          <w:szCs w:val="28"/>
        </w:rPr>
        <w:t>на места в пределах целевой квоты;</w:t>
      </w:r>
    </w:p>
    <w:p w14:paraId="18F50235">
      <w:pPr>
        <w:pStyle w:val="18"/>
        <w:spacing w:line="360" w:lineRule="auto"/>
        <w:ind w:firstLine="540"/>
        <w:jc w:val="both"/>
        <w:rPr>
          <w:color w:val="000000"/>
          <w:sz w:val="28"/>
          <w:szCs w:val="28"/>
        </w:rPr>
      </w:pPr>
      <w:r>
        <w:rPr>
          <w:color w:val="000000"/>
          <w:sz w:val="28"/>
          <w:szCs w:val="28"/>
        </w:rPr>
        <w:t>на основные бюджетные места;</w:t>
      </w:r>
    </w:p>
    <w:p w14:paraId="0A6272BD">
      <w:pPr>
        <w:pStyle w:val="18"/>
        <w:spacing w:line="360" w:lineRule="auto"/>
        <w:ind w:firstLine="540"/>
        <w:jc w:val="both"/>
        <w:rPr>
          <w:color w:val="000000"/>
          <w:sz w:val="28"/>
          <w:szCs w:val="28"/>
        </w:rPr>
      </w:pPr>
      <w:r>
        <w:rPr>
          <w:color w:val="000000"/>
          <w:sz w:val="28"/>
          <w:szCs w:val="28"/>
        </w:rPr>
        <w:t>2) в случае если высший проходной приоритет является приоритетом целевой квоты, поступающий зачисляется на места в пределах целевой квоты;</w:t>
      </w:r>
    </w:p>
    <w:p w14:paraId="7DD87B12">
      <w:pPr>
        <w:pStyle w:val="18"/>
        <w:spacing w:line="360" w:lineRule="auto"/>
        <w:ind w:firstLine="540"/>
        <w:jc w:val="both"/>
        <w:rPr>
          <w:color w:val="000000"/>
          <w:sz w:val="28"/>
          <w:szCs w:val="28"/>
        </w:rPr>
      </w:pPr>
      <w:r>
        <w:rPr>
          <w:color w:val="000000"/>
          <w:sz w:val="28"/>
          <w:szCs w:val="28"/>
        </w:rPr>
        <w:t>3) в случае если высший проходной приоритет является приоритетом основных бюджетных мест, поступающий зачисляется на основные бюджетные места.</w:t>
      </w:r>
    </w:p>
    <w:p w14:paraId="74F66D81">
      <w:pPr>
        <w:pStyle w:val="18"/>
        <w:spacing w:line="360" w:lineRule="auto"/>
        <w:ind w:firstLine="540"/>
        <w:jc w:val="both"/>
        <w:rPr>
          <w:color w:val="000000"/>
          <w:sz w:val="28"/>
          <w:szCs w:val="28"/>
        </w:rPr>
      </w:pPr>
      <w:r>
        <w:rPr>
          <w:color w:val="000000"/>
          <w:sz w:val="28"/>
          <w:szCs w:val="28"/>
        </w:rPr>
        <w:t>72. На дополнительном этапе зачисления проводится зачисление на незаполненные основные бюджетные места в соответствии с приоритетом основных бюджетных мест.</w:t>
      </w:r>
    </w:p>
    <w:p w14:paraId="2CD3D365">
      <w:pPr>
        <w:pStyle w:val="18"/>
        <w:spacing w:line="360" w:lineRule="auto"/>
        <w:ind w:firstLine="540"/>
        <w:jc w:val="both"/>
        <w:rPr>
          <w:color w:val="000000"/>
          <w:sz w:val="28"/>
          <w:szCs w:val="28"/>
        </w:rPr>
      </w:pPr>
      <w:r>
        <w:rPr>
          <w:color w:val="000000"/>
          <w:sz w:val="28"/>
          <w:szCs w:val="28"/>
        </w:rPr>
        <w:t>73. Места в пределах целевой квоты, которые являются незаполненными, добавляются к основным бюджетным местам.</w:t>
      </w:r>
    </w:p>
    <w:p w14:paraId="556181F6">
      <w:pPr>
        <w:pStyle w:val="18"/>
        <w:spacing w:line="360" w:lineRule="auto"/>
        <w:ind w:firstLine="540"/>
        <w:jc w:val="both"/>
        <w:rPr>
          <w:color w:val="000000"/>
          <w:sz w:val="28"/>
          <w:szCs w:val="28"/>
        </w:rPr>
      </w:pPr>
      <w:r>
        <w:rPr>
          <w:color w:val="000000"/>
          <w:sz w:val="28"/>
          <w:szCs w:val="28"/>
        </w:rPr>
        <w:t>74. В случае если поступающий, зачисленный на основном этапе зачисления, хочет участвовать в дополнительном этапе зачисления в ту же организацию, он отказывается от зачисления, проведенного на основном этапе зачисления. Лица, которые зачислены на основном этапе зачисления и отказались от зачисления до срока завершения представления согласия на зачисление на дополнительном этапе зачисления, рассматриваются при проведении зачисления на дополнительном этапе зачисления. Лица, которые зачислены на основном этапе зачисления и не отказались от зачисления до срока завершения представления согласия на зачисление на дополнительном этапе зачисления, не подлежат зачислению на дополнительном этапе зачисления.</w:t>
      </w:r>
    </w:p>
    <w:p w14:paraId="18C3A405">
      <w:pPr>
        <w:pStyle w:val="18"/>
        <w:spacing w:line="360" w:lineRule="auto"/>
        <w:ind w:firstLine="540"/>
        <w:jc w:val="both"/>
        <w:rPr>
          <w:color w:val="000000"/>
          <w:sz w:val="28"/>
          <w:szCs w:val="28"/>
        </w:rPr>
      </w:pPr>
      <w:r>
        <w:rPr>
          <w:color w:val="000000"/>
          <w:sz w:val="28"/>
          <w:szCs w:val="28"/>
        </w:rPr>
        <w:t>75. В случае если поступающий, зачисленный на основном этапе зачисления, хочет участвовать в дополнительном этапе зачисления в иную организацию, он до срока завершения представления согласия на зачисление на дополнительном этапе зачисления отказывается от зачисления, проведенного на основном этапе зачисления, и отзывает согласие на зачисление.</w:t>
      </w:r>
    </w:p>
    <w:p w14:paraId="46BED484">
      <w:pPr>
        <w:pStyle w:val="18"/>
        <w:spacing w:line="360" w:lineRule="auto"/>
        <w:ind w:firstLine="540"/>
        <w:jc w:val="both"/>
        <w:rPr>
          <w:color w:val="000000"/>
          <w:sz w:val="28"/>
          <w:szCs w:val="28"/>
        </w:rPr>
      </w:pPr>
    </w:p>
    <w:p w14:paraId="2C63526B">
      <w:pPr>
        <w:pStyle w:val="20"/>
        <w:numPr>
          <w:ilvl w:val="0"/>
          <w:numId w:val="1"/>
        </w:numPr>
        <w:spacing w:line="360" w:lineRule="auto"/>
        <w:jc w:val="center"/>
        <w:outlineLvl w:val="1"/>
        <w:rPr>
          <w:rFonts w:ascii="Times New Roman" w:hAnsi="Times New Roman" w:cs="Times New Roman"/>
          <w:b w:val="0"/>
          <w:bCs/>
          <w:color w:val="000000"/>
          <w:sz w:val="28"/>
          <w:szCs w:val="28"/>
        </w:rPr>
      </w:pPr>
      <w:r>
        <w:rPr>
          <w:rFonts w:ascii="Times New Roman" w:hAnsi="Times New Roman" w:cs="Times New Roman"/>
          <w:b w:val="0"/>
          <w:bCs/>
          <w:color w:val="000000"/>
          <w:sz w:val="28"/>
          <w:szCs w:val="28"/>
        </w:rPr>
        <w:t>Информирование о приеме на обучение</w:t>
      </w:r>
    </w:p>
    <w:p w14:paraId="0AEF31BB">
      <w:pPr>
        <w:pStyle w:val="18"/>
        <w:spacing w:line="360" w:lineRule="auto"/>
        <w:ind w:firstLine="540"/>
        <w:jc w:val="both"/>
        <w:rPr>
          <w:color w:val="000000"/>
          <w:sz w:val="28"/>
          <w:szCs w:val="28"/>
        </w:rPr>
      </w:pPr>
    </w:p>
    <w:p w14:paraId="185323D4">
      <w:pPr>
        <w:pStyle w:val="18"/>
        <w:spacing w:line="360" w:lineRule="auto"/>
        <w:ind w:firstLine="540"/>
        <w:jc w:val="both"/>
        <w:rPr>
          <w:color w:val="000000"/>
          <w:sz w:val="28"/>
          <w:szCs w:val="28"/>
        </w:rPr>
      </w:pPr>
      <w:r>
        <w:rPr>
          <w:color w:val="000000"/>
          <w:sz w:val="28"/>
          <w:szCs w:val="28"/>
        </w:rPr>
        <w:t>76. Организация обязана ознакомить поступающего с документами и информацией, указанными в части 2 статьи 55 Федерального закона № 273-ФЗ.</w:t>
      </w:r>
    </w:p>
    <w:p w14:paraId="48923B7B">
      <w:pPr>
        <w:pStyle w:val="18"/>
        <w:spacing w:line="360" w:lineRule="auto"/>
        <w:ind w:firstLine="540"/>
        <w:jc w:val="both"/>
        <w:rPr>
          <w:color w:val="000000"/>
          <w:sz w:val="28"/>
          <w:szCs w:val="28"/>
        </w:rPr>
      </w:pPr>
      <w:r>
        <w:rPr>
          <w:color w:val="000000"/>
          <w:sz w:val="28"/>
          <w:szCs w:val="28"/>
        </w:rPr>
        <w:t>77. В целях информирования о приеме на обучение на официальном сайте размещается следующая информация о приеме на обучение:</w:t>
      </w:r>
    </w:p>
    <w:p w14:paraId="2D00B1C1">
      <w:pPr>
        <w:pStyle w:val="18"/>
        <w:spacing w:line="360" w:lineRule="auto"/>
        <w:ind w:firstLine="540"/>
        <w:jc w:val="both"/>
        <w:rPr>
          <w:color w:val="000000"/>
          <w:sz w:val="28"/>
          <w:szCs w:val="28"/>
        </w:rPr>
      </w:pPr>
      <w:r>
        <w:rPr>
          <w:color w:val="000000"/>
          <w:sz w:val="28"/>
          <w:szCs w:val="28"/>
        </w:rPr>
        <w:t>1) не позднее 20 января года приема на обучение (далее - год приема):</w:t>
      </w:r>
    </w:p>
    <w:p w14:paraId="0EB00B50">
      <w:pPr>
        <w:pStyle w:val="18"/>
        <w:spacing w:line="360" w:lineRule="auto"/>
        <w:ind w:firstLine="540"/>
        <w:jc w:val="both"/>
        <w:rPr>
          <w:color w:val="000000"/>
          <w:sz w:val="28"/>
          <w:szCs w:val="28"/>
        </w:rPr>
      </w:pPr>
      <w:r>
        <w:rPr>
          <w:color w:val="000000"/>
          <w:sz w:val="28"/>
          <w:szCs w:val="28"/>
        </w:rPr>
        <w:t>а) перечень научных специальностей, на которые проводится прием на обучение в данном календарном году;</w:t>
      </w:r>
    </w:p>
    <w:p w14:paraId="12AEB982">
      <w:pPr>
        <w:pStyle w:val="18"/>
        <w:spacing w:line="360" w:lineRule="auto"/>
        <w:ind w:firstLine="540"/>
        <w:jc w:val="both"/>
        <w:rPr>
          <w:color w:val="000000"/>
          <w:sz w:val="28"/>
          <w:szCs w:val="28"/>
        </w:rPr>
      </w:pPr>
      <w:r>
        <w:rPr>
          <w:color w:val="000000"/>
          <w:sz w:val="28"/>
          <w:szCs w:val="28"/>
        </w:rPr>
        <w:t>б) правила приема на обучение, утвержденные организацией;</w:t>
      </w:r>
    </w:p>
    <w:p w14:paraId="540F619A">
      <w:pPr>
        <w:pStyle w:val="18"/>
        <w:spacing w:line="360" w:lineRule="auto"/>
        <w:ind w:firstLine="540"/>
        <w:jc w:val="both"/>
        <w:rPr>
          <w:color w:val="000000"/>
          <w:sz w:val="28"/>
          <w:szCs w:val="28"/>
        </w:rPr>
      </w:pPr>
      <w:r>
        <w:rPr>
          <w:color w:val="000000"/>
          <w:sz w:val="28"/>
          <w:szCs w:val="28"/>
        </w:rPr>
        <w:t>в) сроки проведения приема на обучение;</w:t>
      </w:r>
    </w:p>
    <w:p w14:paraId="6D2045AE">
      <w:pPr>
        <w:pStyle w:val="18"/>
        <w:spacing w:line="360" w:lineRule="auto"/>
        <w:ind w:firstLine="540"/>
        <w:jc w:val="both"/>
        <w:rPr>
          <w:color w:val="000000"/>
          <w:sz w:val="28"/>
          <w:szCs w:val="28"/>
        </w:rPr>
      </w:pPr>
      <w:r>
        <w:rPr>
          <w:color w:val="000000"/>
          <w:sz w:val="28"/>
          <w:szCs w:val="28"/>
        </w:rPr>
        <w:t>г) перечень вступительных испытаний с указанием по каждому вступительному испытанию следующих сведений:</w:t>
      </w:r>
    </w:p>
    <w:p w14:paraId="0A1E2444">
      <w:pPr>
        <w:pStyle w:val="18"/>
        <w:spacing w:line="360" w:lineRule="auto"/>
        <w:ind w:firstLine="540"/>
        <w:jc w:val="both"/>
        <w:rPr>
          <w:color w:val="000000"/>
          <w:sz w:val="28"/>
          <w:szCs w:val="28"/>
        </w:rPr>
      </w:pPr>
      <w:r>
        <w:rPr>
          <w:color w:val="000000"/>
          <w:sz w:val="28"/>
          <w:szCs w:val="28"/>
        </w:rPr>
        <w:t>наименование вступительного испытания;</w:t>
      </w:r>
    </w:p>
    <w:p w14:paraId="41620883">
      <w:pPr>
        <w:pStyle w:val="18"/>
        <w:spacing w:line="360" w:lineRule="auto"/>
        <w:ind w:firstLine="540"/>
        <w:jc w:val="both"/>
        <w:rPr>
          <w:color w:val="000000"/>
          <w:sz w:val="28"/>
          <w:szCs w:val="28"/>
        </w:rPr>
      </w:pPr>
      <w:r>
        <w:rPr>
          <w:color w:val="000000"/>
          <w:sz w:val="28"/>
          <w:szCs w:val="28"/>
        </w:rPr>
        <w:t>максимальное количество баллов;</w:t>
      </w:r>
    </w:p>
    <w:p w14:paraId="68ED7230">
      <w:pPr>
        <w:pStyle w:val="18"/>
        <w:spacing w:line="360" w:lineRule="auto"/>
        <w:ind w:firstLine="540"/>
        <w:jc w:val="both"/>
        <w:rPr>
          <w:color w:val="000000"/>
          <w:sz w:val="28"/>
          <w:szCs w:val="28"/>
        </w:rPr>
      </w:pPr>
      <w:r>
        <w:rPr>
          <w:color w:val="000000"/>
          <w:sz w:val="28"/>
          <w:szCs w:val="28"/>
        </w:rPr>
        <w:t>минимальное количество баллов;</w:t>
      </w:r>
    </w:p>
    <w:p w14:paraId="78428B27">
      <w:pPr>
        <w:pStyle w:val="18"/>
        <w:spacing w:line="360" w:lineRule="auto"/>
        <w:ind w:firstLine="540"/>
        <w:jc w:val="both"/>
        <w:rPr>
          <w:color w:val="000000"/>
          <w:sz w:val="28"/>
          <w:szCs w:val="28"/>
        </w:rPr>
      </w:pPr>
      <w:r>
        <w:rPr>
          <w:color w:val="000000"/>
          <w:sz w:val="28"/>
          <w:szCs w:val="28"/>
        </w:rPr>
        <w:t>приоритетность испытания при ранжировании;</w:t>
      </w:r>
    </w:p>
    <w:p w14:paraId="2BE150B4">
      <w:pPr>
        <w:pStyle w:val="18"/>
        <w:spacing w:line="360" w:lineRule="auto"/>
        <w:ind w:firstLine="540"/>
        <w:jc w:val="both"/>
        <w:rPr>
          <w:color w:val="000000"/>
          <w:sz w:val="28"/>
          <w:szCs w:val="28"/>
        </w:rPr>
      </w:pPr>
      <w:r>
        <w:rPr>
          <w:color w:val="000000"/>
          <w:sz w:val="28"/>
          <w:szCs w:val="28"/>
        </w:rPr>
        <w:t>форма проведения, языки, на которых осуществляется проведение вступительного испытания, программа вступительного испытания;</w:t>
      </w:r>
    </w:p>
    <w:p w14:paraId="7DE1D4D7">
      <w:pPr>
        <w:pStyle w:val="18"/>
        <w:spacing w:line="360" w:lineRule="auto"/>
        <w:ind w:firstLine="540"/>
        <w:jc w:val="both"/>
        <w:rPr>
          <w:color w:val="000000"/>
          <w:sz w:val="28"/>
          <w:szCs w:val="28"/>
        </w:rPr>
      </w:pPr>
      <w:r>
        <w:rPr>
          <w:color w:val="000000"/>
          <w:sz w:val="28"/>
          <w:szCs w:val="28"/>
        </w:rPr>
        <w:t>информация о проведении вступительного испытания очно и (или) с использованием дистанционных технологий;</w:t>
      </w:r>
    </w:p>
    <w:p w14:paraId="5BAF38EF">
      <w:pPr>
        <w:pStyle w:val="18"/>
        <w:spacing w:line="360" w:lineRule="auto"/>
        <w:ind w:firstLine="540"/>
        <w:jc w:val="both"/>
        <w:rPr>
          <w:color w:val="000000"/>
          <w:sz w:val="28"/>
          <w:szCs w:val="28"/>
        </w:rPr>
      </w:pPr>
      <w:r>
        <w:rPr>
          <w:color w:val="000000"/>
          <w:sz w:val="28"/>
          <w:szCs w:val="28"/>
        </w:rPr>
        <w:t>особенности проведения вступительного испытания для инвалидов и лиц с ограниченными возможностями здоровья;</w:t>
      </w:r>
    </w:p>
    <w:p w14:paraId="6C281A57">
      <w:pPr>
        <w:pStyle w:val="18"/>
        <w:spacing w:line="360" w:lineRule="auto"/>
        <w:ind w:firstLine="540"/>
        <w:jc w:val="both"/>
        <w:rPr>
          <w:color w:val="000000"/>
          <w:sz w:val="28"/>
          <w:szCs w:val="28"/>
        </w:rPr>
      </w:pPr>
      <w:r>
        <w:rPr>
          <w:color w:val="000000"/>
          <w:sz w:val="28"/>
          <w:szCs w:val="28"/>
        </w:rPr>
        <w:t>д) порядок учета индивидуальных достижений;</w:t>
      </w:r>
    </w:p>
    <w:p w14:paraId="59875C90">
      <w:pPr>
        <w:pStyle w:val="18"/>
        <w:spacing w:line="360" w:lineRule="auto"/>
        <w:ind w:firstLine="540"/>
        <w:jc w:val="both"/>
        <w:rPr>
          <w:color w:val="000000"/>
          <w:sz w:val="28"/>
          <w:szCs w:val="28"/>
        </w:rPr>
      </w:pPr>
      <w:r>
        <w:rPr>
          <w:color w:val="000000"/>
          <w:sz w:val="28"/>
          <w:szCs w:val="28"/>
        </w:rPr>
        <w:t>е) перечень общих индивидуальных достижений, учитываемых при приеме на обучение;</w:t>
      </w:r>
    </w:p>
    <w:p w14:paraId="38F6DBF3">
      <w:pPr>
        <w:pStyle w:val="18"/>
        <w:spacing w:line="360" w:lineRule="auto"/>
        <w:ind w:firstLine="540"/>
        <w:jc w:val="both"/>
        <w:rPr>
          <w:color w:val="000000"/>
          <w:sz w:val="28"/>
          <w:szCs w:val="28"/>
        </w:rPr>
      </w:pPr>
      <w:r>
        <w:rPr>
          <w:color w:val="000000"/>
          <w:sz w:val="28"/>
          <w:szCs w:val="28"/>
        </w:rPr>
        <w:t>ж) информация о необходимости (отсутствии необходимости) прохождения поступающими обязательного предварительного медицинского осмотра (обследования);</w:t>
      </w:r>
    </w:p>
    <w:p w14:paraId="7160D8BC">
      <w:pPr>
        <w:pStyle w:val="18"/>
        <w:spacing w:line="360" w:lineRule="auto"/>
        <w:ind w:firstLine="540"/>
        <w:jc w:val="both"/>
        <w:rPr>
          <w:color w:val="000000"/>
          <w:sz w:val="28"/>
          <w:szCs w:val="28"/>
        </w:rPr>
      </w:pPr>
      <w:r>
        <w:rPr>
          <w:color w:val="000000"/>
          <w:sz w:val="28"/>
          <w:szCs w:val="28"/>
        </w:rPr>
        <w:t>з) информация о местах приема документов, почтовых адресах для направления документов, необходимых для поступления, электронных адресах для взаимодействия с поступающими;</w:t>
      </w:r>
    </w:p>
    <w:p w14:paraId="2B678DDF">
      <w:pPr>
        <w:pStyle w:val="18"/>
        <w:spacing w:line="360" w:lineRule="auto"/>
        <w:ind w:firstLine="540"/>
        <w:jc w:val="both"/>
        <w:rPr>
          <w:color w:val="000000"/>
          <w:sz w:val="28"/>
          <w:szCs w:val="28"/>
        </w:rPr>
      </w:pPr>
      <w:r>
        <w:rPr>
          <w:color w:val="000000"/>
          <w:sz w:val="28"/>
          <w:szCs w:val="28"/>
        </w:rPr>
        <w:t>и) информация о наличии общежития(ий) для обучающихся;</w:t>
      </w:r>
    </w:p>
    <w:p w14:paraId="3EBA7B4E">
      <w:pPr>
        <w:pStyle w:val="18"/>
        <w:spacing w:line="360" w:lineRule="auto"/>
        <w:ind w:firstLine="540"/>
        <w:jc w:val="both"/>
        <w:rPr>
          <w:color w:val="000000"/>
          <w:sz w:val="28"/>
          <w:szCs w:val="28"/>
        </w:rPr>
      </w:pPr>
      <w:r>
        <w:rPr>
          <w:color w:val="000000"/>
          <w:sz w:val="28"/>
          <w:szCs w:val="28"/>
        </w:rPr>
        <w:t>к) количество мест для приема на обучение по различным условиям поступления в рамках контрольных цифр приема (без указания целевой квоты);</w:t>
      </w:r>
    </w:p>
    <w:p w14:paraId="13192A44">
      <w:pPr>
        <w:pStyle w:val="18"/>
        <w:spacing w:line="360" w:lineRule="auto"/>
        <w:ind w:firstLine="540"/>
        <w:jc w:val="both"/>
        <w:rPr>
          <w:color w:val="000000"/>
          <w:sz w:val="28"/>
          <w:szCs w:val="28"/>
        </w:rPr>
      </w:pPr>
      <w:r>
        <w:rPr>
          <w:color w:val="000000"/>
          <w:sz w:val="28"/>
          <w:szCs w:val="28"/>
        </w:rPr>
        <w:t>2) не позднее 10 апреля года приема - количество мест для приема на обучение в рамках контрольных цифр приема по различным конкурсным группам, в том числе на места в пределах целевой квоты;</w:t>
      </w:r>
    </w:p>
    <w:p w14:paraId="47773EC1">
      <w:pPr>
        <w:pStyle w:val="18"/>
        <w:spacing w:line="360" w:lineRule="auto"/>
        <w:ind w:firstLine="540"/>
        <w:jc w:val="both"/>
        <w:rPr>
          <w:color w:val="000000"/>
          <w:sz w:val="28"/>
          <w:szCs w:val="28"/>
        </w:rPr>
      </w:pPr>
      <w:r>
        <w:rPr>
          <w:color w:val="000000"/>
          <w:sz w:val="28"/>
          <w:szCs w:val="28"/>
        </w:rPr>
        <w:t>3) не позднее чем за 2 месяца до начала зачисления на платные места:</w:t>
      </w:r>
    </w:p>
    <w:p w14:paraId="44AF59F7">
      <w:pPr>
        <w:pStyle w:val="18"/>
        <w:spacing w:line="360" w:lineRule="auto"/>
        <w:ind w:firstLine="540"/>
        <w:jc w:val="both"/>
        <w:rPr>
          <w:color w:val="000000"/>
          <w:sz w:val="28"/>
          <w:szCs w:val="28"/>
        </w:rPr>
      </w:pPr>
      <w:r>
        <w:rPr>
          <w:color w:val="000000"/>
          <w:sz w:val="28"/>
          <w:szCs w:val="28"/>
        </w:rPr>
        <w:t>количество платных мест;</w:t>
      </w:r>
    </w:p>
    <w:p w14:paraId="161B2922">
      <w:pPr>
        <w:pStyle w:val="18"/>
        <w:spacing w:line="360" w:lineRule="auto"/>
        <w:ind w:firstLine="540"/>
        <w:jc w:val="both"/>
        <w:rPr>
          <w:color w:val="000000"/>
          <w:sz w:val="28"/>
          <w:szCs w:val="28"/>
        </w:rPr>
      </w:pPr>
      <w:r>
        <w:rPr>
          <w:color w:val="000000"/>
          <w:sz w:val="28"/>
          <w:szCs w:val="28"/>
        </w:rPr>
        <w:t>образец договора об образовании;</w:t>
      </w:r>
    </w:p>
    <w:p w14:paraId="50EA6C5E">
      <w:pPr>
        <w:pStyle w:val="18"/>
        <w:spacing w:line="360" w:lineRule="auto"/>
        <w:ind w:firstLine="540"/>
        <w:jc w:val="both"/>
        <w:rPr>
          <w:color w:val="000000"/>
          <w:sz w:val="28"/>
          <w:szCs w:val="28"/>
        </w:rPr>
      </w:pPr>
    </w:p>
    <w:p w14:paraId="2B05AD02">
      <w:pPr>
        <w:pStyle w:val="18"/>
        <w:spacing w:line="360" w:lineRule="auto"/>
        <w:ind w:firstLine="540"/>
        <w:jc w:val="both"/>
        <w:rPr>
          <w:color w:val="000000"/>
          <w:sz w:val="28"/>
          <w:szCs w:val="28"/>
        </w:rPr>
      </w:pPr>
      <w:r>
        <w:rPr>
          <w:color w:val="000000"/>
          <w:sz w:val="28"/>
          <w:szCs w:val="28"/>
        </w:rPr>
        <w:t>4) не позднее 1 июня года приема - информация о количестве мест в общежитиях для обучающихся;</w:t>
      </w:r>
    </w:p>
    <w:p w14:paraId="13CAED49">
      <w:pPr>
        <w:pStyle w:val="18"/>
        <w:spacing w:line="360" w:lineRule="auto"/>
        <w:ind w:firstLine="540"/>
        <w:jc w:val="both"/>
        <w:rPr>
          <w:color w:val="000000"/>
          <w:sz w:val="28"/>
          <w:szCs w:val="28"/>
        </w:rPr>
      </w:pPr>
      <w:r>
        <w:rPr>
          <w:color w:val="000000"/>
          <w:sz w:val="28"/>
          <w:szCs w:val="28"/>
        </w:rPr>
        <w:t>5) не позднее чем за 14 календарных дней до начала вступительных испытаний - расписание вступительных испытаний.</w:t>
      </w:r>
    </w:p>
    <w:p w14:paraId="6AFDCEE7">
      <w:pPr>
        <w:pStyle w:val="18"/>
        <w:keepNext w:val="0"/>
        <w:keepLines w:val="0"/>
        <w:pageBreakBefore w:val="0"/>
        <w:widowControl w:val="0"/>
        <w:kinsoku/>
        <w:wordWrap/>
        <w:overflowPunct/>
        <w:topLinePunct w:val="0"/>
        <w:autoSpaceDE w:val="0"/>
        <w:autoSpaceDN w:val="0"/>
        <w:bidi w:val="0"/>
        <w:adjustRightInd/>
        <w:snapToGrid/>
        <w:spacing w:line="336" w:lineRule="auto"/>
        <w:ind w:firstLine="539"/>
        <w:jc w:val="both"/>
        <w:textAlignment w:val="auto"/>
        <w:rPr>
          <w:color w:val="000000"/>
          <w:sz w:val="28"/>
          <w:szCs w:val="28"/>
        </w:rPr>
      </w:pPr>
      <w:r>
        <w:rPr>
          <w:color w:val="000000"/>
          <w:sz w:val="28"/>
          <w:szCs w:val="28"/>
        </w:rPr>
        <w:t>78. Организация обеспечивает доступность информации о приеме на обучение для пользователей официального сайта в период с даты ее размещения до дня завершения приема на обучение включительно. Помимо официального сайта организация может размещать указанную информацию иными способами, определяемыми организацией.</w:t>
      </w:r>
    </w:p>
    <w:p w14:paraId="25F75567">
      <w:pPr>
        <w:pStyle w:val="18"/>
        <w:keepNext w:val="0"/>
        <w:keepLines w:val="0"/>
        <w:pageBreakBefore w:val="0"/>
        <w:widowControl w:val="0"/>
        <w:kinsoku/>
        <w:wordWrap/>
        <w:overflowPunct/>
        <w:topLinePunct w:val="0"/>
        <w:autoSpaceDE w:val="0"/>
        <w:autoSpaceDN w:val="0"/>
        <w:bidi w:val="0"/>
        <w:adjustRightInd/>
        <w:snapToGrid/>
        <w:spacing w:line="336" w:lineRule="auto"/>
        <w:ind w:firstLine="539"/>
        <w:jc w:val="both"/>
        <w:textAlignment w:val="auto"/>
        <w:rPr>
          <w:color w:val="000000"/>
          <w:sz w:val="28"/>
          <w:szCs w:val="28"/>
        </w:rPr>
      </w:pPr>
      <w:r>
        <w:rPr>
          <w:color w:val="000000"/>
          <w:sz w:val="28"/>
          <w:szCs w:val="28"/>
        </w:rPr>
        <w:t>Организация обеспечивает функционирование телефонных линий и раздела официального сайта для ответов на обращения, связанные с приемом на обучение.</w:t>
      </w:r>
    </w:p>
    <w:p w14:paraId="1C941009">
      <w:pPr>
        <w:pStyle w:val="18"/>
        <w:keepNext w:val="0"/>
        <w:keepLines w:val="0"/>
        <w:pageBreakBefore w:val="0"/>
        <w:widowControl w:val="0"/>
        <w:numPr>
          <w:ilvl w:val="0"/>
          <w:numId w:val="4"/>
        </w:numPr>
        <w:kinsoku/>
        <w:wordWrap/>
        <w:overflowPunct/>
        <w:topLinePunct w:val="0"/>
        <w:autoSpaceDE w:val="0"/>
        <w:autoSpaceDN w:val="0"/>
        <w:bidi w:val="0"/>
        <w:adjustRightInd/>
        <w:snapToGrid/>
        <w:spacing w:line="336" w:lineRule="auto"/>
        <w:ind w:firstLine="539"/>
        <w:jc w:val="both"/>
        <w:textAlignment w:val="auto"/>
        <w:rPr>
          <w:color w:val="000000"/>
          <w:sz w:val="28"/>
          <w:szCs w:val="28"/>
        </w:rPr>
      </w:pPr>
      <w:r>
        <w:rPr>
          <w:color w:val="000000"/>
          <w:sz w:val="28"/>
          <w:szCs w:val="28"/>
        </w:rPr>
        <w:t>Информация о поступающих, размещаемая организацией на официальном сайте и (или) публикуемая иными способами, информация, размещаемая на ЕПГУ (в том числе списки подавших заявление, сведения о результатах вступительных испытаний, конкурсные списки, сведения о зачислении, приказы о зачислении), формируется без указания фамилии, имени, отчества поступающих, с указанием уникального кода поступающего.</w:t>
      </w:r>
    </w:p>
    <w:p w14:paraId="4FDA00EE">
      <w:pPr>
        <w:pStyle w:val="18"/>
        <w:numPr>
          <w:ilvl w:val="0"/>
          <w:numId w:val="0"/>
        </w:numPr>
        <w:spacing w:line="360" w:lineRule="auto"/>
        <w:jc w:val="both"/>
        <w:rPr>
          <w:color w:val="000000"/>
          <w:sz w:val="28"/>
          <w:szCs w:val="28"/>
        </w:rPr>
      </w:pPr>
    </w:p>
    <w:p w14:paraId="3655AEF7">
      <w:pPr>
        <w:pStyle w:val="20"/>
        <w:numPr>
          <w:ilvl w:val="0"/>
          <w:numId w:val="1"/>
        </w:numPr>
        <w:spacing w:line="360" w:lineRule="auto"/>
        <w:jc w:val="center"/>
        <w:outlineLvl w:val="1"/>
        <w:rPr>
          <w:rFonts w:ascii="Times New Roman" w:hAnsi="Times New Roman" w:cs="Times New Roman"/>
          <w:b w:val="0"/>
          <w:bCs/>
          <w:color w:val="000000"/>
          <w:sz w:val="28"/>
          <w:szCs w:val="28"/>
        </w:rPr>
      </w:pPr>
      <w:r>
        <w:rPr>
          <w:rFonts w:ascii="Times New Roman" w:hAnsi="Times New Roman" w:cs="Times New Roman"/>
          <w:b w:val="0"/>
          <w:bCs/>
          <w:color w:val="000000"/>
          <w:sz w:val="28"/>
          <w:szCs w:val="28"/>
        </w:rPr>
        <w:t>Сроки приема на обучение</w:t>
      </w:r>
    </w:p>
    <w:p w14:paraId="5A85518E">
      <w:pPr>
        <w:pStyle w:val="18"/>
        <w:spacing w:line="360" w:lineRule="auto"/>
        <w:ind w:firstLine="540"/>
        <w:jc w:val="both"/>
        <w:rPr>
          <w:color w:val="000000"/>
          <w:sz w:val="28"/>
          <w:szCs w:val="28"/>
        </w:rPr>
      </w:pPr>
    </w:p>
    <w:p w14:paraId="1BA7C94E">
      <w:pPr>
        <w:pStyle w:val="18"/>
        <w:keepNext w:val="0"/>
        <w:keepLines w:val="0"/>
        <w:pageBreakBefore w:val="0"/>
        <w:widowControl w:val="0"/>
        <w:kinsoku/>
        <w:wordWrap/>
        <w:overflowPunct/>
        <w:topLinePunct w:val="0"/>
        <w:autoSpaceDE w:val="0"/>
        <w:autoSpaceDN w:val="0"/>
        <w:bidi w:val="0"/>
        <w:adjustRightInd/>
        <w:snapToGrid/>
        <w:spacing w:line="336" w:lineRule="auto"/>
        <w:ind w:firstLine="539"/>
        <w:jc w:val="both"/>
        <w:textAlignment w:val="auto"/>
        <w:rPr>
          <w:color w:val="000000"/>
          <w:sz w:val="28"/>
          <w:szCs w:val="28"/>
        </w:rPr>
      </w:pPr>
      <w:r>
        <w:rPr>
          <w:color w:val="000000"/>
          <w:sz w:val="28"/>
          <w:szCs w:val="28"/>
        </w:rPr>
        <w:t>80. Организация устанавливает сроки приема на обучение в соответствии с настоящей главой.</w:t>
      </w:r>
    </w:p>
    <w:p w14:paraId="0EE27CBF">
      <w:pPr>
        <w:pStyle w:val="18"/>
        <w:keepNext w:val="0"/>
        <w:keepLines w:val="0"/>
        <w:pageBreakBefore w:val="0"/>
        <w:widowControl w:val="0"/>
        <w:kinsoku/>
        <w:wordWrap/>
        <w:overflowPunct/>
        <w:topLinePunct w:val="0"/>
        <w:autoSpaceDE w:val="0"/>
        <w:autoSpaceDN w:val="0"/>
        <w:bidi w:val="0"/>
        <w:adjustRightInd/>
        <w:snapToGrid/>
        <w:spacing w:line="336" w:lineRule="auto"/>
        <w:ind w:firstLine="539"/>
        <w:jc w:val="both"/>
        <w:textAlignment w:val="auto"/>
        <w:rPr>
          <w:color w:val="000000"/>
          <w:sz w:val="28"/>
          <w:szCs w:val="28"/>
        </w:rPr>
      </w:pPr>
      <w:r>
        <w:rPr>
          <w:color w:val="000000"/>
          <w:sz w:val="28"/>
          <w:szCs w:val="28"/>
        </w:rPr>
        <w:t>Сроки приема на обучение, которые не установлены настоящей главой, устанавливаются организацией самостоятельно.</w:t>
      </w:r>
    </w:p>
    <w:p w14:paraId="21D862D6">
      <w:pPr>
        <w:pStyle w:val="18"/>
        <w:keepNext w:val="0"/>
        <w:keepLines w:val="0"/>
        <w:pageBreakBefore w:val="0"/>
        <w:widowControl w:val="0"/>
        <w:kinsoku/>
        <w:wordWrap/>
        <w:overflowPunct/>
        <w:topLinePunct w:val="0"/>
        <w:autoSpaceDE w:val="0"/>
        <w:autoSpaceDN w:val="0"/>
        <w:bidi w:val="0"/>
        <w:adjustRightInd/>
        <w:snapToGrid/>
        <w:spacing w:line="336" w:lineRule="auto"/>
        <w:ind w:firstLine="539"/>
        <w:jc w:val="both"/>
        <w:textAlignment w:val="auto"/>
        <w:rPr>
          <w:color w:val="000000"/>
          <w:sz w:val="28"/>
          <w:szCs w:val="28"/>
        </w:rPr>
      </w:pPr>
      <w:r>
        <w:rPr>
          <w:color w:val="000000"/>
          <w:sz w:val="28"/>
          <w:szCs w:val="28"/>
        </w:rPr>
        <w:t>81. При приеме на обучение на места в рамках контрольных цифр приема и на платные места по всем формам обучения:</w:t>
      </w:r>
    </w:p>
    <w:p w14:paraId="05546F1B">
      <w:pPr>
        <w:pStyle w:val="18"/>
        <w:keepNext w:val="0"/>
        <w:keepLines w:val="0"/>
        <w:pageBreakBefore w:val="0"/>
        <w:widowControl w:val="0"/>
        <w:kinsoku/>
        <w:wordWrap/>
        <w:overflowPunct/>
        <w:topLinePunct w:val="0"/>
        <w:autoSpaceDE w:val="0"/>
        <w:autoSpaceDN w:val="0"/>
        <w:bidi w:val="0"/>
        <w:adjustRightInd/>
        <w:snapToGrid/>
        <w:spacing w:line="336" w:lineRule="auto"/>
        <w:ind w:firstLine="539"/>
        <w:jc w:val="both"/>
        <w:textAlignment w:val="auto"/>
        <w:rPr>
          <w:color w:val="000000"/>
          <w:sz w:val="28"/>
          <w:szCs w:val="28"/>
        </w:rPr>
      </w:pPr>
      <w:r>
        <w:rPr>
          <w:color w:val="000000"/>
          <w:sz w:val="28"/>
          <w:szCs w:val="28"/>
        </w:rPr>
        <w:t>начало приема заявлений о приеме с использованием ЕПГУ, начало приема заявлений о приеме и документов организациями - 20 июня года приема. Организация может по своему решению установить более ранний срок начала приема заявлений и документов, но не ранее 1 февраля года приема);</w:t>
      </w:r>
    </w:p>
    <w:p w14:paraId="13371D9A">
      <w:pPr>
        <w:pStyle w:val="18"/>
        <w:spacing w:line="360" w:lineRule="auto"/>
        <w:ind w:firstLine="540"/>
        <w:jc w:val="both"/>
        <w:rPr>
          <w:color w:val="000000"/>
          <w:sz w:val="28"/>
          <w:szCs w:val="28"/>
        </w:rPr>
      </w:pPr>
      <w:r>
        <w:rPr>
          <w:color w:val="000000"/>
          <w:sz w:val="28"/>
          <w:szCs w:val="28"/>
        </w:rPr>
        <w:t>завершение зачисления - не позднее 1 ноября года приема.</w:t>
      </w:r>
    </w:p>
    <w:p w14:paraId="447758AA">
      <w:pPr>
        <w:pStyle w:val="18"/>
        <w:numPr>
          <w:ilvl w:val="0"/>
          <w:numId w:val="5"/>
        </w:numPr>
        <w:spacing w:line="360" w:lineRule="auto"/>
        <w:ind w:firstLine="540"/>
        <w:jc w:val="both"/>
        <w:rPr>
          <w:color w:val="000000"/>
          <w:sz w:val="28"/>
          <w:szCs w:val="28"/>
        </w:rPr>
      </w:pPr>
      <w:r>
        <w:rPr>
          <w:color w:val="000000"/>
          <w:sz w:val="28"/>
          <w:szCs w:val="28"/>
        </w:rPr>
        <w:t>При дополнительном приеме на обучение на места в рамках контрольных цифр приема и на платные места по всем формам обучения завершение зачисления - не позднее 30 ноября года приема.</w:t>
      </w:r>
    </w:p>
    <w:p w14:paraId="274C2F30">
      <w:pPr>
        <w:pStyle w:val="18"/>
        <w:numPr>
          <w:ilvl w:val="0"/>
          <w:numId w:val="0"/>
        </w:numPr>
        <w:spacing w:line="360" w:lineRule="auto"/>
        <w:jc w:val="both"/>
        <w:rPr>
          <w:color w:val="000000"/>
          <w:sz w:val="28"/>
          <w:szCs w:val="28"/>
        </w:rPr>
      </w:pPr>
    </w:p>
    <w:p w14:paraId="2724A404">
      <w:pPr>
        <w:pStyle w:val="20"/>
        <w:numPr>
          <w:ilvl w:val="0"/>
          <w:numId w:val="1"/>
        </w:numPr>
        <w:spacing w:line="360" w:lineRule="auto"/>
        <w:jc w:val="center"/>
        <w:outlineLvl w:val="1"/>
        <w:rPr>
          <w:rFonts w:ascii="Times New Roman" w:hAnsi="Times New Roman" w:cs="Times New Roman"/>
          <w:b w:val="0"/>
          <w:bCs/>
          <w:color w:val="000000"/>
          <w:sz w:val="28"/>
          <w:szCs w:val="28"/>
        </w:rPr>
      </w:pPr>
      <w:r>
        <w:rPr>
          <w:rFonts w:ascii="Times New Roman" w:hAnsi="Times New Roman" w:cs="Times New Roman"/>
          <w:b w:val="0"/>
          <w:bCs/>
          <w:color w:val="000000"/>
          <w:sz w:val="28"/>
          <w:szCs w:val="28"/>
        </w:rPr>
        <w:t>Особенности проведения вступительных испытаний для инвалидов и лиц с ограниченными возможностями здоровья</w:t>
      </w:r>
    </w:p>
    <w:p w14:paraId="7C82C351">
      <w:pPr>
        <w:pStyle w:val="18"/>
        <w:spacing w:line="360" w:lineRule="auto"/>
        <w:ind w:firstLine="540"/>
        <w:jc w:val="both"/>
        <w:rPr>
          <w:color w:val="000000"/>
          <w:sz w:val="28"/>
          <w:szCs w:val="28"/>
        </w:rPr>
      </w:pPr>
    </w:p>
    <w:p w14:paraId="103978B3">
      <w:pPr>
        <w:pStyle w:val="18"/>
        <w:spacing w:line="360" w:lineRule="auto"/>
        <w:ind w:firstLine="540"/>
        <w:jc w:val="both"/>
        <w:rPr>
          <w:color w:val="000000"/>
          <w:sz w:val="28"/>
          <w:szCs w:val="28"/>
        </w:rPr>
      </w:pPr>
      <w:r>
        <w:rPr>
          <w:color w:val="000000"/>
          <w:sz w:val="28"/>
          <w:szCs w:val="28"/>
        </w:rPr>
        <w:t>83. При проведении вступительных испытаний для поступающих из числа инвалидов и лиц с ограниченными возможностями здоровья (далее - поступающие с ограниченными возможностями здоровья) организация обеспечивает создание условий с учетом особенностей психофизического развития поступающих, их индивидуальных возможностей и состояния здоровья (далее - индивидуальные особенности). Поступающим с ограниченными возможностями здоровья предоставляется в доступной для них форме информация о порядке проведения вступительных испытаний.</w:t>
      </w:r>
    </w:p>
    <w:p w14:paraId="07D833C9">
      <w:pPr>
        <w:pStyle w:val="18"/>
        <w:spacing w:line="360" w:lineRule="auto"/>
        <w:ind w:firstLine="540"/>
        <w:jc w:val="both"/>
        <w:rPr>
          <w:color w:val="000000"/>
          <w:sz w:val="28"/>
          <w:szCs w:val="28"/>
        </w:rPr>
      </w:pPr>
      <w:r>
        <w:rPr>
          <w:color w:val="000000"/>
          <w:sz w:val="28"/>
          <w:szCs w:val="28"/>
        </w:rPr>
        <w:t>84. Продолжительность вступительного испытания для поступающих с ограниченными возможностями здоровья увеличивается по решению организации, но не более чем на 1,5 часа.</w:t>
      </w:r>
    </w:p>
    <w:p w14:paraId="0C4767CF">
      <w:pPr>
        <w:pStyle w:val="18"/>
        <w:spacing w:line="360" w:lineRule="auto"/>
        <w:ind w:firstLine="540"/>
        <w:jc w:val="both"/>
        <w:rPr>
          <w:color w:val="000000"/>
          <w:sz w:val="28"/>
          <w:szCs w:val="28"/>
        </w:rPr>
      </w:pPr>
      <w:r>
        <w:rPr>
          <w:color w:val="000000"/>
          <w:sz w:val="28"/>
          <w:szCs w:val="28"/>
        </w:rPr>
        <w:t>85. При очном проведении вступительных испытаний в организации должен быть обеспечен беспрепятственный доступ поступающих с ограниченными возможностями здоровья в аудитории, туалетные и другие помещения, а также условия для их пребывания в указанных помещениях (в том числе наличие пандусов, подъемников, поручней, расширенных дверных проемов, лифтов; при отсутствии лифтов аудитория должна располагаться на первом этаже здания).</w:t>
      </w:r>
    </w:p>
    <w:p w14:paraId="2A66361C">
      <w:pPr>
        <w:pStyle w:val="18"/>
        <w:spacing w:line="360" w:lineRule="auto"/>
        <w:ind w:firstLine="540"/>
        <w:jc w:val="both"/>
        <w:rPr>
          <w:color w:val="000000"/>
          <w:sz w:val="28"/>
          <w:szCs w:val="28"/>
        </w:rPr>
      </w:pPr>
      <w:r>
        <w:rPr>
          <w:color w:val="000000"/>
          <w:sz w:val="28"/>
          <w:szCs w:val="28"/>
        </w:rPr>
        <w:t>Очные вступительные испытания для поступающих с ограниченными возможностями здоровья проводятся в отдельной аудитории.</w:t>
      </w:r>
    </w:p>
    <w:p w14:paraId="2E3695B5">
      <w:pPr>
        <w:pStyle w:val="18"/>
        <w:spacing w:line="360" w:lineRule="auto"/>
        <w:ind w:firstLine="540"/>
        <w:jc w:val="both"/>
        <w:rPr>
          <w:color w:val="000000"/>
          <w:sz w:val="28"/>
          <w:szCs w:val="28"/>
        </w:rPr>
      </w:pPr>
      <w:r>
        <w:rPr>
          <w:color w:val="000000"/>
          <w:sz w:val="28"/>
          <w:szCs w:val="28"/>
        </w:rPr>
        <w:t>Число поступающих с ограниченными возможностями здоровья в одной аудитории не должно превышать:</w:t>
      </w:r>
    </w:p>
    <w:p w14:paraId="7F1A09CE">
      <w:pPr>
        <w:pStyle w:val="18"/>
        <w:spacing w:line="360" w:lineRule="auto"/>
        <w:ind w:firstLine="540"/>
        <w:jc w:val="both"/>
        <w:rPr>
          <w:color w:val="000000"/>
          <w:sz w:val="28"/>
          <w:szCs w:val="28"/>
        </w:rPr>
      </w:pPr>
      <w:r>
        <w:rPr>
          <w:color w:val="000000"/>
          <w:sz w:val="28"/>
          <w:szCs w:val="28"/>
        </w:rPr>
        <w:t>при сдаче вступительного испытания в письменной форме - 12 человек;</w:t>
      </w:r>
    </w:p>
    <w:p w14:paraId="24F727DD">
      <w:pPr>
        <w:pStyle w:val="18"/>
        <w:spacing w:line="360" w:lineRule="auto"/>
        <w:ind w:firstLine="540"/>
        <w:jc w:val="both"/>
        <w:rPr>
          <w:color w:val="000000"/>
          <w:sz w:val="28"/>
          <w:szCs w:val="28"/>
        </w:rPr>
      </w:pPr>
      <w:r>
        <w:rPr>
          <w:color w:val="000000"/>
          <w:sz w:val="28"/>
          <w:szCs w:val="28"/>
        </w:rPr>
        <w:t>при сдаче вступительного испытания в устной форме - 6 человек.</w:t>
      </w:r>
    </w:p>
    <w:p w14:paraId="38C0FEDC">
      <w:pPr>
        <w:pStyle w:val="18"/>
        <w:spacing w:line="360" w:lineRule="auto"/>
        <w:ind w:firstLine="540"/>
        <w:jc w:val="both"/>
        <w:rPr>
          <w:color w:val="000000"/>
          <w:sz w:val="28"/>
          <w:szCs w:val="28"/>
        </w:rPr>
      </w:pPr>
      <w:r>
        <w:rPr>
          <w:color w:val="000000"/>
          <w:sz w:val="28"/>
          <w:szCs w:val="28"/>
        </w:rPr>
        <w:t>Допускается присутствие в аудитории во время сдачи вступительного испытания большего числа поступающих с ограниченными возможностями здоровья, а также проведение вступительного испытания для поступающих с ограниченными возможностями здоровья в одной аудитории совместно с иными поступающими, если это не создает трудностей для поступающих при сдаче вступительного испытания.</w:t>
      </w:r>
    </w:p>
    <w:p w14:paraId="5EFE12E4">
      <w:pPr>
        <w:pStyle w:val="18"/>
        <w:spacing w:line="360" w:lineRule="auto"/>
        <w:ind w:firstLine="540"/>
        <w:jc w:val="both"/>
        <w:rPr>
          <w:color w:val="000000"/>
          <w:sz w:val="28"/>
          <w:szCs w:val="28"/>
        </w:rPr>
      </w:pPr>
      <w:r>
        <w:rPr>
          <w:color w:val="000000"/>
          <w:sz w:val="28"/>
          <w:szCs w:val="28"/>
        </w:rPr>
        <w:t>Допускается присутствие в аудитории во время сдачи вступительного испытания ассистента из числа работников организации или привлеченных лиц, оказывающего поступающим с ограниченными возможностями здоровья необходимую техническую помощь с учетом их индивидуальных особенностей (занять рабочее место, передвигаться, прочитать и оформить задание, общаться с лицами, проводящими вступительное испытание).</w:t>
      </w:r>
    </w:p>
    <w:p w14:paraId="54278DEB">
      <w:pPr>
        <w:pStyle w:val="18"/>
        <w:spacing w:line="360" w:lineRule="auto"/>
        <w:ind w:firstLine="540"/>
        <w:jc w:val="both"/>
        <w:rPr>
          <w:color w:val="000000"/>
          <w:sz w:val="28"/>
          <w:szCs w:val="28"/>
        </w:rPr>
      </w:pPr>
      <w:r>
        <w:rPr>
          <w:color w:val="000000"/>
          <w:sz w:val="28"/>
          <w:szCs w:val="28"/>
        </w:rPr>
        <w:t>86. Поступающие с ограниченными возможностями здоровья могут в процессе сдачи вступительного испытания пользоваться техническими средствами, необходимыми им в связи с их индивидуальными особенностями.</w:t>
      </w:r>
    </w:p>
    <w:p w14:paraId="0C7C4917">
      <w:pPr>
        <w:pStyle w:val="18"/>
        <w:spacing w:line="360" w:lineRule="auto"/>
        <w:ind w:firstLine="540"/>
        <w:jc w:val="both"/>
        <w:rPr>
          <w:color w:val="000000"/>
          <w:sz w:val="28"/>
          <w:szCs w:val="28"/>
        </w:rPr>
      </w:pPr>
      <w:r>
        <w:rPr>
          <w:color w:val="000000"/>
          <w:sz w:val="28"/>
          <w:szCs w:val="28"/>
        </w:rPr>
        <w:t>87. При проведении вступительных испытаний обеспечивается выполнение следующих дополнительных требований в зависимости от индивидуальных особенностей поступающих с ограниченными возможностями здоровья:</w:t>
      </w:r>
    </w:p>
    <w:p w14:paraId="170CAD3B">
      <w:pPr>
        <w:pStyle w:val="18"/>
        <w:spacing w:line="360" w:lineRule="auto"/>
        <w:ind w:firstLine="540"/>
        <w:jc w:val="both"/>
        <w:rPr>
          <w:color w:val="000000"/>
          <w:sz w:val="28"/>
          <w:szCs w:val="28"/>
        </w:rPr>
      </w:pPr>
      <w:r>
        <w:rPr>
          <w:color w:val="000000"/>
          <w:sz w:val="28"/>
          <w:szCs w:val="28"/>
        </w:rPr>
        <w:t>1) для слепых:</w:t>
      </w:r>
    </w:p>
    <w:p w14:paraId="5C5E7AE9">
      <w:pPr>
        <w:pStyle w:val="18"/>
        <w:spacing w:line="360" w:lineRule="auto"/>
        <w:ind w:firstLine="540"/>
        <w:jc w:val="both"/>
        <w:rPr>
          <w:color w:val="000000"/>
          <w:sz w:val="28"/>
          <w:szCs w:val="28"/>
        </w:rPr>
      </w:pPr>
      <w:r>
        <w:rPr>
          <w:color w:val="000000"/>
          <w:sz w:val="28"/>
          <w:szCs w:val="28"/>
        </w:rPr>
        <w:t>задания для выполнения на вступительном испытании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w:t>
      </w:r>
    </w:p>
    <w:p w14:paraId="2F9E2B9D">
      <w:pPr>
        <w:pStyle w:val="18"/>
        <w:spacing w:line="360" w:lineRule="auto"/>
        <w:ind w:firstLine="540"/>
        <w:jc w:val="both"/>
        <w:rPr>
          <w:color w:val="000000"/>
          <w:sz w:val="28"/>
          <w:szCs w:val="28"/>
        </w:rPr>
      </w:pPr>
      <w:r>
        <w:rPr>
          <w:color w:val="000000"/>
          <w:sz w:val="28"/>
          <w:szCs w:val="28"/>
        </w:rP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либо надиктовываются ассистенту;</w:t>
      </w:r>
    </w:p>
    <w:p w14:paraId="6B996B3B">
      <w:pPr>
        <w:pStyle w:val="18"/>
        <w:spacing w:line="360" w:lineRule="auto"/>
        <w:ind w:firstLine="540"/>
        <w:jc w:val="both"/>
        <w:rPr>
          <w:color w:val="000000"/>
          <w:sz w:val="28"/>
          <w:szCs w:val="28"/>
        </w:rPr>
      </w:pPr>
    </w:p>
    <w:p w14:paraId="61FC003F">
      <w:pPr>
        <w:pStyle w:val="18"/>
        <w:spacing w:line="360" w:lineRule="auto"/>
        <w:ind w:firstLine="540"/>
        <w:jc w:val="both"/>
        <w:rPr>
          <w:color w:val="000000"/>
          <w:sz w:val="28"/>
          <w:szCs w:val="28"/>
        </w:rPr>
      </w:pPr>
      <w:r>
        <w:rPr>
          <w:color w:val="000000"/>
          <w:sz w:val="28"/>
          <w:szCs w:val="28"/>
        </w:rPr>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 (при очном проведении вступительных испытаний);</w:t>
      </w:r>
    </w:p>
    <w:p w14:paraId="1BA26567">
      <w:pPr>
        <w:pStyle w:val="18"/>
        <w:spacing w:line="360" w:lineRule="auto"/>
        <w:ind w:firstLine="540"/>
        <w:jc w:val="both"/>
        <w:rPr>
          <w:color w:val="000000"/>
          <w:sz w:val="28"/>
          <w:szCs w:val="28"/>
        </w:rPr>
      </w:pPr>
      <w:r>
        <w:rPr>
          <w:color w:val="000000"/>
          <w:sz w:val="28"/>
          <w:szCs w:val="28"/>
        </w:rPr>
        <w:t>2) для слабовидящих:</w:t>
      </w:r>
    </w:p>
    <w:p w14:paraId="4018E534">
      <w:pPr>
        <w:pStyle w:val="18"/>
        <w:spacing w:line="360" w:lineRule="auto"/>
        <w:ind w:firstLine="540"/>
        <w:jc w:val="both"/>
        <w:rPr>
          <w:color w:val="000000"/>
          <w:sz w:val="28"/>
          <w:szCs w:val="28"/>
        </w:rPr>
      </w:pPr>
      <w:r>
        <w:rPr>
          <w:color w:val="000000"/>
          <w:sz w:val="28"/>
          <w:szCs w:val="28"/>
        </w:rPr>
        <w:t>обеспечивается индивидуальное равномерное освещение не менее 300 люкс (при очном проведении вступительных испытаний);</w:t>
      </w:r>
    </w:p>
    <w:p w14:paraId="161DCBFE">
      <w:pPr>
        <w:pStyle w:val="18"/>
        <w:spacing w:line="360" w:lineRule="auto"/>
        <w:ind w:firstLine="540"/>
        <w:jc w:val="both"/>
        <w:rPr>
          <w:color w:val="000000"/>
          <w:sz w:val="28"/>
          <w:szCs w:val="28"/>
        </w:rPr>
      </w:pPr>
      <w:r>
        <w:rPr>
          <w:color w:val="000000"/>
          <w:sz w:val="28"/>
          <w:szCs w:val="28"/>
        </w:rPr>
        <w:t>поступающим для выполнения задания при необходимости предоставляется увеличивающее устройство, возможно также использование собственных увеличивающих устройств (при очном проведении вступительных испытаний);</w:t>
      </w:r>
    </w:p>
    <w:p w14:paraId="1027896C">
      <w:pPr>
        <w:pStyle w:val="18"/>
        <w:spacing w:line="360" w:lineRule="auto"/>
        <w:ind w:firstLine="540"/>
        <w:jc w:val="both"/>
        <w:rPr>
          <w:color w:val="000000"/>
          <w:sz w:val="28"/>
          <w:szCs w:val="28"/>
        </w:rPr>
      </w:pPr>
      <w:r>
        <w:rPr>
          <w:color w:val="000000"/>
          <w:sz w:val="28"/>
          <w:szCs w:val="28"/>
        </w:rPr>
        <w:t>задания для выполнения, а также инструкция по порядку проведения вступительных испытаний оформляются увеличенным шрифтом;</w:t>
      </w:r>
    </w:p>
    <w:p w14:paraId="57CFA5E9">
      <w:pPr>
        <w:pStyle w:val="18"/>
        <w:spacing w:line="360" w:lineRule="auto"/>
        <w:ind w:firstLine="540"/>
        <w:jc w:val="both"/>
        <w:rPr>
          <w:color w:val="000000"/>
          <w:sz w:val="28"/>
          <w:szCs w:val="28"/>
        </w:rPr>
      </w:pPr>
      <w:r>
        <w:rPr>
          <w:color w:val="000000"/>
          <w:sz w:val="28"/>
          <w:szCs w:val="28"/>
        </w:rPr>
        <w:t>3) для глухих и слабослышащих:</w:t>
      </w:r>
    </w:p>
    <w:p w14:paraId="541CC5E4">
      <w:pPr>
        <w:pStyle w:val="18"/>
        <w:spacing w:line="360" w:lineRule="auto"/>
        <w:ind w:firstLine="540"/>
        <w:jc w:val="both"/>
        <w:rPr>
          <w:color w:val="000000"/>
          <w:sz w:val="28"/>
          <w:szCs w:val="28"/>
        </w:rPr>
      </w:pPr>
      <w:r>
        <w:rPr>
          <w:color w:val="000000"/>
          <w:sz w:val="28"/>
          <w:szCs w:val="28"/>
        </w:rPr>
        <w:t>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 (при очном проведении вступительных испытаний);</w:t>
      </w:r>
    </w:p>
    <w:p w14:paraId="6EE0AB65">
      <w:pPr>
        <w:pStyle w:val="18"/>
        <w:spacing w:line="360" w:lineRule="auto"/>
        <w:ind w:firstLine="540"/>
        <w:jc w:val="both"/>
        <w:rPr>
          <w:color w:val="000000"/>
          <w:sz w:val="28"/>
          <w:szCs w:val="28"/>
        </w:rPr>
      </w:pPr>
      <w:r>
        <w:rPr>
          <w:color w:val="000000"/>
          <w:sz w:val="28"/>
          <w:szCs w:val="28"/>
        </w:rPr>
        <w:t>предоставляются услуги сурдопереводчика;</w:t>
      </w:r>
    </w:p>
    <w:p w14:paraId="3C1C2D4A">
      <w:pPr>
        <w:pStyle w:val="18"/>
        <w:spacing w:line="360" w:lineRule="auto"/>
        <w:ind w:firstLine="540"/>
        <w:jc w:val="both"/>
        <w:rPr>
          <w:color w:val="000000"/>
          <w:sz w:val="28"/>
          <w:szCs w:val="28"/>
        </w:rPr>
      </w:pPr>
      <w:r>
        <w:rPr>
          <w:color w:val="000000"/>
          <w:sz w:val="28"/>
          <w:szCs w:val="28"/>
        </w:rPr>
        <w:t>4) для слепоглухих предоставляются услуги тифлосурдопереводчика (помимо требований, выполняемых соответственно для слепых и глухих);</w:t>
      </w:r>
    </w:p>
    <w:p w14:paraId="2002436E">
      <w:pPr>
        <w:pStyle w:val="18"/>
        <w:spacing w:line="360" w:lineRule="auto"/>
        <w:ind w:firstLine="540"/>
        <w:jc w:val="both"/>
        <w:rPr>
          <w:color w:val="000000"/>
          <w:sz w:val="28"/>
          <w:szCs w:val="28"/>
        </w:rPr>
      </w:pPr>
      <w:r>
        <w:rPr>
          <w:color w:val="000000"/>
          <w:sz w:val="28"/>
          <w:szCs w:val="28"/>
        </w:rPr>
        <w:t>5) для лиц с тяжелыми нарушениями речи, глухих, слабослышащих вступительные испытания, проводимые в устной форме, по решению организации проводятся в письменной форме;</w:t>
      </w:r>
    </w:p>
    <w:p w14:paraId="11E19ABF">
      <w:pPr>
        <w:pStyle w:val="18"/>
        <w:spacing w:line="360" w:lineRule="auto"/>
        <w:ind w:firstLine="540"/>
        <w:jc w:val="both"/>
        <w:rPr>
          <w:color w:val="000000"/>
          <w:sz w:val="28"/>
          <w:szCs w:val="28"/>
        </w:rPr>
      </w:pPr>
      <w:r>
        <w:rPr>
          <w:color w:val="000000"/>
          <w:sz w:val="28"/>
          <w:szCs w:val="28"/>
        </w:rPr>
        <w:t>6) для лиц с нарушениями опорно-двигательного аппарата, нарушениями двигательных функций верхних конечностей или отсутствием верхних конечностей:</w:t>
      </w:r>
    </w:p>
    <w:p w14:paraId="16FA4551">
      <w:pPr>
        <w:pStyle w:val="18"/>
        <w:spacing w:line="360" w:lineRule="auto"/>
        <w:ind w:firstLine="540"/>
        <w:jc w:val="both"/>
        <w:rPr>
          <w:color w:val="000000"/>
          <w:sz w:val="28"/>
          <w:szCs w:val="28"/>
        </w:rPr>
      </w:pPr>
      <w:r>
        <w:rPr>
          <w:color w:val="000000"/>
          <w:sz w:val="28"/>
          <w:szCs w:val="28"/>
        </w:rPr>
        <w:t>письменные задания выполняются на компьютере со специализированным программным обеспечением или надиктовываются ассистенту;</w:t>
      </w:r>
    </w:p>
    <w:p w14:paraId="1A41E32F">
      <w:pPr>
        <w:pStyle w:val="18"/>
        <w:spacing w:line="360" w:lineRule="auto"/>
        <w:ind w:firstLine="540"/>
        <w:jc w:val="both"/>
        <w:rPr>
          <w:color w:val="000000"/>
          <w:sz w:val="28"/>
          <w:szCs w:val="28"/>
        </w:rPr>
      </w:pPr>
      <w:r>
        <w:rPr>
          <w:color w:val="000000"/>
          <w:sz w:val="28"/>
          <w:szCs w:val="28"/>
        </w:rPr>
        <w:t>вступительные испытания, проводимые в письменной форме, по решению организации проводятся в устной форме.</w:t>
      </w:r>
    </w:p>
    <w:p w14:paraId="00CE1D23">
      <w:pPr>
        <w:pStyle w:val="20"/>
        <w:numPr>
          <w:ilvl w:val="0"/>
          <w:numId w:val="1"/>
        </w:numPr>
        <w:spacing w:line="360" w:lineRule="auto"/>
        <w:jc w:val="center"/>
        <w:outlineLvl w:val="1"/>
        <w:rPr>
          <w:rFonts w:ascii="Times New Roman" w:hAnsi="Times New Roman" w:cs="Times New Roman"/>
          <w:b w:val="0"/>
          <w:bCs/>
          <w:color w:val="000000"/>
          <w:sz w:val="28"/>
          <w:szCs w:val="28"/>
        </w:rPr>
      </w:pPr>
      <w:r>
        <w:rPr>
          <w:rFonts w:ascii="Times New Roman" w:hAnsi="Times New Roman" w:cs="Times New Roman"/>
          <w:b w:val="0"/>
          <w:bCs/>
          <w:color w:val="000000"/>
          <w:sz w:val="28"/>
          <w:szCs w:val="28"/>
        </w:rPr>
        <w:t>Прием на целевое обучение</w:t>
      </w:r>
    </w:p>
    <w:p w14:paraId="51CA7466">
      <w:pPr>
        <w:pStyle w:val="18"/>
        <w:spacing w:line="360" w:lineRule="auto"/>
        <w:ind w:firstLine="540"/>
        <w:jc w:val="both"/>
        <w:rPr>
          <w:color w:val="000000"/>
          <w:sz w:val="28"/>
          <w:szCs w:val="28"/>
        </w:rPr>
      </w:pPr>
    </w:p>
    <w:p w14:paraId="0B4152C9">
      <w:pPr>
        <w:pStyle w:val="18"/>
        <w:spacing w:line="360" w:lineRule="auto"/>
        <w:ind w:firstLine="540"/>
        <w:jc w:val="both"/>
        <w:rPr>
          <w:color w:val="000000"/>
          <w:sz w:val="28"/>
          <w:szCs w:val="28"/>
        </w:rPr>
      </w:pPr>
      <w:r>
        <w:rPr>
          <w:color w:val="000000"/>
          <w:sz w:val="28"/>
          <w:szCs w:val="28"/>
        </w:rPr>
        <w:t>88. Прием на обучение на места в пределах целевой квоты осуществляется в соответствии с положением о целевом обучении и типовой формой договора о целевом обучении, утвержденными Правительством Российской Федерации</w:t>
      </w:r>
      <w:r>
        <w:rPr>
          <w:rStyle w:val="4"/>
          <w:color w:val="000000"/>
          <w:sz w:val="28"/>
          <w:szCs w:val="28"/>
        </w:rPr>
        <w:footnoteReference w:id="15"/>
      </w:r>
      <w:r>
        <w:rPr>
          <w:color w:val="000000"/>
          <w:sz w:val="28"/>
          <w:szCs w:val="28"/>
        </w:rPr>
        <w:t>.</w:t>
      </w:r>
    </w:p>
    <w:p w14:paraId="334FBC7A">
      <w:pPr>
        <w:pStyle w:val="18"/>
        <w:spacing w:line="360" w:lineRule="auto"/>
        <w:ind w:firstLine="540"/>
        <w:jc w:val="both"/>
        <w:rPr>
          <w:color w:val="000000"/>
          <w:sz w:val="28"/>
          <w:szCs w:val="28"/>
        </w:rPr>
      </w:pPr>
      <w:r>
        <w:rPr>
          <w:color w:val="000000"/>
          <w:sz w:val="28"/>
          <w:szCs w:val="28"/>
        </w:rPr>
        <w:t>89. Организация проводит прием на обучение на места в пределах целевой квоты на основании заявок на заключение договора о целевом обучении, поданных поступающими в соответствии с предложениями о заключении договоров о целевом обучении, сформированными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лицами, указанными в части 1 статьи 71.1 Федерального закона № 273-ФЗ (далее соответственно - заявки, предложения, заказчики), и размещенными на Единой цифровой платформе в сфере занятости и трудовых отношений "Работа в России"</w:t>
      </w:r>
      <w:r>
        <w:rPr>
          <w:rStyle w:val="4"/>
          <w:color w:val="000000"/>
          <w:sz w:val="28"/>
          <w:szCs w:val="28"/>
        </w:rPr>
        <w:footnoteReference w:id="16"/>
      </w:r>
      <w:r>
        <w:rPr>
          <w:color w:val="000000"/>
          <w:sz w:val="28"/>
          <w:szCs w:val="28"/>
        </w:rPr>
        <w:t xml:space="preserve"> (далее - цифровая платформа "Работа в России") или представленными заказчиками в организацию (в случае неразмещения предложений на цифровой платформе "Работа в России").</w:t>
      </w:r>
    </w:p>
    <w:p w14:paraId="06CFBEAF">
      <w:pPr>
        <w:pStyle w:val="18"/>
        <w:spacing w:line="360" w:lineRule="auto"/>
        <w:ind w:firstLine="540"/>
        <w:jc w:val="both"/>
        <w:rPr>
          <w:color w:val="000000"/>
          <w:sz w:val="28"/>
          <w:szCs w:val="28"/>
        </w:rPr>
      </w:pPr>
      <w:r>
        <w:rPr>
          <w:color w:val="000000"/>
          <w:sz w:val="28"/>
          <w:szCs w:val="28"/>
        </w:rPr>
        <w:t>Организация присваивает заказчикам, представившим в организацию предложения (в случае неразмещения предложений на цифровой платформе "Работа в России"), уникальные идентификационные номера.</w:t>
      </w:r>
    </w:p>
    <w:p w14:paraId="6AD2E988">
      <w:pPr>
        <w:pStyle w:val="18"/>
        <w:spacing w:line="360" w:lineRule="auto"/>
        <w:ind w:firstLine="540"/>
        <w:jc w:val="both"/>
        <w:rPr>
          <w:color w:val="000000"/>
          <w:sz w:val="28"/>
          <w:szCs w:val="28"/>
        </w:rPr>
      </w:pPr>
      <w:r>
        <w:rPr>
          <w:color w:val="000000"/>
          <w:sz w:val="28"/>
          <w:szCs w:val="28"/>
        </w:rPr>
        <w:t>90. При приеме на обучение на места в пределах целевой квоты:</w:t>
      </w:r>
    </w:p>
    <w:p w14:paraId="3855FBD2">
      <w:pPr>
        <w:pStyle w:val="18"/>
        <w:spacing w:line="360" w:lineRule="auto"/>
        <w:ind w:firstLine="540"/>
        <w:jc w:val="both"/>
        <w:rPr>
          <w:color w:val="000000"/>
          <w:sz w:val="28"/>
          <w:szCs w:val="28"/>
        </w:rPr>
      </w:pPr>
      <w:r>
        <w:rPr>
          <w:color w:val="000000"/>
          <w:sz w:val="28"/>
          <w:szCs w:val="28"/>
        </w:rPr>
        <w:t>1) поступающий подает заявление о приеме в соответствии с предложением;</w:t>
      </w:r>
    </w:p>
    <w:p w14:paraId="55AA730A">
      <w:pPr>
        <w:pStyle w:val="18"/>
        <w:spacing w:line="360" w:lineRule="auto"/>
        <w:ind w:firstLine="540"/>
        <w:jc w:val="both"/>
        <w:rPr>
          <w:color w:val="000000"/>
          <w:sz w:val="28"/>
          <w:szCs w:val="28"/>
        </w:rPr>
      </w:pPr>
      <w:r>
        <w:rPr>
          <w:color w:val="000000"/>
          <w:sz w:val="28"/>
          <w:szCs w:val="28"/>
        </w:rPr>
        <w:t>2) поступающий указывает в заявлении о приеме:</w:t>
      </w:r>
    </w:p>
    <w:p w14:paraId="070C38FA">
      <w:pPr>
        <w:pStyle w:val="18"/>
        <w:spacing w:line="360" w:lineRule="auto"/>
        <w:ind w:firstLine="540"/>
        <w:jc w:val="both"/>
        <w:rPr>
          <w:color w:val="000000"/>
          <w:sz w:val="28"/>
          <w:szCs w:val="28"/>
        </w:rPr>
      </w:pPr>
      <w:r>
        <w:rPr>
          <w:color w:val="000000"/>
          <w:sz w:val="28"/>
          <w:szCs w:val="28"/>
        </w:rPr>
        <w:t>а) если предложение, в соответствии с которым поступающий поступает на указанные места, размещено на цифровой платформе "Работа в России":</w:t>
      </w:r>
    </w:p>
    <w:p w14:paraId="7AF28956">
      <w:pPr>
        <w:pStyle w:val="18"/>
        <w:spacing w:line="360" w:lineRule="auto"/>
        <w:ind w:firstLine="540"/>
        <w:jc w:val="both"/>
        <w:rPr>
          <w:color w:val="000000"/>
          <w:sz w:val="28"/>
          <w:szCs w:val="28"/>
        </w:rPr>
      </w:pPr>
      <w:r>
        <w:rPr>
          <w:color w:val="000000"/>
          <w:sz w:val="28"/>
          <w:szCs w:val="28"/>
        </w:rPr>
        <w:t>признак размещения предложения на цифровой платформе "Работа в России";</w:t>
      </w:r>
    </w:p>
    <w:p w14:paraId="76F65AEF">
      <w:pPr>
        <w:pStyle w:val="18"/>
        <w:spacing w:line="360" w:lineRule="auto"/>
        <w:ind w:firstLine="540"/>
        <w:jc w:val="both"/>
        <w:rPr>
          <w:color w:val="000000"/>
          <w:sz w:val="28"/>
          <w:szCs w:val="28"/>
        </w:rPr>
      </w:pPr>
    </w:p>
    <w:p w14:paraId="458BA320">
      <w:pPr>
        <w:pStyle w:val="18"/>
        <w:spacing w:line="360" w:lineRule="auto"/>
        <w:ind w:firstLine="540"/>
        <w:jc w:val="both"/>
        <w:rPr>
          <w:color w:val="000000"/>
          <w:sz w:val="28"/>
          <w:szCs w:val="28"/>
        </w:rPr>
      </w:pPr>
      <w:r>
        <w:rPr>
          <w:color w:val="000000"/>
          <w:sz w:val="28"/>
          <w:szCs w:val="28"/>
        </w:rPr>
        <w:t>номер предложения, сформированный на цифровой платформе "Работа в России";</w:t>
      </w:r>
    </w:p>
    <w:p w14:paraId="18FDD845">
      <w:pPr>
        <w:pStyle w:val="18"/>
        <w:spacing w:line="360" w:lineRule="auto"/>
        <w:ind w:firstLine="540"/>
        <w:jc w:val="both"/>
        <w:rPr>
          <w:color w:val="000000"/>
          <w:sz w:val="28"/>
          <w:szCs w:val="28"/>
        </w:rPr>
      </w:pPr>
      <w:r>
        <w:rPr>
          <w:color w:val="000000"/>
          <w:sz w:val="28"/>
          <w:szCs w:val="28"/>
        </w:rPr>
        <w:t>б) если предложение, в соответствии с которым поступающий поступает на указанные места, не размещено на цифровой платформе "Работа в России":</w:t>
      </w:r>
    </w:p>
    <w:p w14:paraId="5D5E9A25">
      <w:pPr>
        <w:pStyle w:val="18"/>
        <w:spacing w:line="360" w:lineRule="auto"/>
        <w:ind w:firstLine="540"/>
        <w:jc w:val="both"/>
        <w:rPr>
          <w:color w:val="000000"/>
          <w:sz w:val="28"/>
          <w:szCs w:val="28"/>
        </w:rPr>
      </w:pPr>
      <w:r>
        <w:rPr>
          <w:color w:val="000000"/>
          <w:sz w:val="28"/>
          <w:szCs w:val="28"/>
        </w:rPr>
        <w:t>признак неразмещения предложения на цифровой платформе "Работа в России";</w:t>
      </w:r>
    </w:p>
    <w:p w14:paraId="114C576F">
      <w:pPr>
        <w:pStyle w:val="18"/>
        <w:spacing w:line="360" w:lineRule="auto"/>
        <w:ind w:firstLine="540"/>
        <w:jc w:val="both"/>
        <w:rPr>
          <w:color w:val="000000"/>
          <w:sz w:val="28"/>
          <w:szCs w:val="28"/>
        </w:rPr>
      </w:pPr>
      <w:r>
        <w:rPr>
          <w:color w:val="000000"/>
          <w:sz w:val="28"/>
          <w:szCs w:val="28"/>
        </w:rPr>
        <w:t>номер предложения, сформированный заказчиком;</w:t>
      </w:r>
    </w:p>
    <w:p w14:paraId="38C2F692">
      <w:pPr>
        <w:pStyle w:val="18"/>
        <w:spacing w:line="360" w:lineRule="auto"/>
        <w:ind w:firstLine="540"/>
        <w:jc w:val="both"/>
        <w:rPr>
          <w:color w:val="000000"/>
          <w:sz w:val="28"/>
          <w:szCs w:val="28"/>
        </w:rPr>
      </w:pPr>
      <w:r>
        <w:rPr>
          <w:color w:val="000000"/>
          <w:sz w:val="28"/>
          <w:szCs w:val="28"/>
        </w:rPr>
        <w:t>3) если поступающий подает новую заявку, то предыдущая заявка считается отозванной.</w:t>
      </w:r>
    </w:p>
    <w:p w14:paraId="2A7A1030">
      <w:pPr>
        <w:pStyle w:val="18"/>
        <w:spacing w:line="360" w:lineRule="auto"/>
        <w:ind w:firstLine="540"/>
        <w:jc w:val="both"/>
        <w:rPr>
          <w:color w:val="000000"/>
          <w:sz w:val="28"/>
          <w:szCs w:val="28"/>
        </w:rPr>
      </w:pPr>
      <w:r>
        <w:rPr>
          <w:color w:val="000000"/>
          <w:sz w:val="28"/>
          <w:szCs w:val="28"/>
        </w:rPr>
        <w:t>91. Организация проводит проверку соответствия заявления о приеме предложению, размещенному на цифровой платформе "Работа в России" или представленному заказчиком в организацию. В случае если предложение, указанное в заявлении о приеме, отсутствует на цифровой платформе "Работа в России" и не представлено заказчиком в организацию, и (или) конкурсная группа, указанная в заявлении о приеме, не соответствует предложению, указанному в заявлении о приеме, организация отказывает поступающему в приеме на обучение на места в пределах целевой квоты.</w:t>
      </w:r>
    </w:p>
    <w:p w14:paraId="27CBD06A">
      <w:pPr>
        <w:pStyle w:val="18"/>
        <w:spacing w:line="360" w:lineRule="auto"/>
        <w:ind w:firstLine="540"/>
        <w:jc w:val="both"/>
        <w:rPr>
          <w:color w:val="000000"/>
          <w:sz w:val="28"/>
          <w:szCs w:val="28"/>
        </w:rPr>
      </w:pPr>
      <w:r>
        <w:rPr>
          <w:color w:val="000000"/>
          <w:sz w:val="28"/>
          <w:szCs w:val="28"/>
        </w:rPr>
        <w:t>92. В списках подавших заявление и в конкурсных списках на места в пределах целевой квоты указывается признак размещения (неразмещения) предложения на цифровой платформе "Работа в России", номер предложения, идентификационный номер заказчика (в случае неразмещения предложения на цифровой платформе "Работа в России").</w:t>
      </w:r>
    </w:p>
    <w:p w14:paraId="51073737">
      <w:pPr>
        <w:pStyle w:val="18"/>
        <w:spacing w:line="360" w:lineRule="auto"/>
        <w:ind w:firstLine="540"/>
        <w:jc w:val="both"/>
        <w:rPr>
          <w:color w:val="000000"/>
          <w:sz w:val="28"/>
          <w:szCs w:val="28"/>
        </w:rPr>
      </w:pPr>
      <w:r>
        <w:rPr>
          <w:color w:val="000000"/>
          <w:sz w:val="28"/>
          <w:szCs w:val="28"/>
        </w:rPr>
        <w:t>93. Организация выделяет целевую квоту по научной специальности в соответствии с квотой приема на целевое обучение, которая устанавливается согласно порядку установления квоты приема на целевое обучение, утверждаемому Правительством Российской Федерации, органом государственной власти субъекта Российской Федерации, органом местного самоуправления</w:t>
      </w:r>
      <w:r>
        <w:rPr>
          <w:rStyle w:val="4"/>
          <w:color w:val="000000"/>
          <w:sz w:val="28"/>
          <w:szCs w:val="28"/>
        </w:rPr>
        <w:footnoteReference w:id="17"/>
      </w:r>
      <w:r>
        <w:rPr>
          <w:color w:val="000000"/>
          <w:sz w:val="28"/>
          <w:szCs w:val="28"/>
        </w:rPr>
        <w:t xml:space="preserve"> (далее - порядок установления квоты), и является недетализированной либо детализируется на несколько квот в интересах конкретных заказчиков (далее - детализированные целевые квоты).</w:t>
      </w:r>
    </w:p>
    <w:p w14:paraId="7974344C">
      <w:pPr>
        <w:pStyle w:val="18"/>
        <w:spacing w:line="360" w:lineRule="auto"/>
        <w:ind w:firstLine="540"/>
        <w:jc w:val="both"/>
        <w:rPr>
          <w:color w:val="000000"/>
          <w:sz w:val="28"/>
          <w:szCs w:val="28"/>
        </w:rPr>
      </w:pPr>
      <w:r>
        <w:rPr>
          <w:color w:val="000000"/>
          <w:sz w:val="28"/>
          <w:szCs w:val="28"/>
        </w:rPr>
        <w:t>При проведении многопрофильного конкурса целевая квота выделяется организацией в соответствии с максимальной квотой, установленной Правительством Российской Федерации, органом государственной власти субъекта Российской Федерации, органом местного самоуправления по научным специальностям, включенным в конкурс (в случае если не проведено перераспределение целевой квоты в соответствии с порядком установления квоты)</w:t>
      </w:r>
      <w:r>
        <w:rPr>
          <w:rStyle w:val="4"/>
          <w:color w:val="000000"/>
          <w:sz w:val="28"/>
          <w:szCs w:val="28"/>
        </w:rPr>
        <w:footnoteReference w:id="18"/>
      </w:r>
      <w:r>
        <w:rPr>
          <w:color w:val="000000"/>
          <w:sz w:val="28"/>
          <w:szCs w:val="28"/>
        </w:rPr>
        <w:t>.</w:t>
      </w:r>
    </w:p>
    <w:p w14:paraId="07AB9D49">
      <w:pPr>
        <w:pStyle w:val="18"/>
        <w:spacing w:line="360" w:lineRule="auto"/>
        <w:ind w:firstLine="540"/>
        <w:jc w:val="both"/>
        <w:rPr>
          <w:color w:val="000000"/>
          <w:sz w:val="28"/>
          <w:szCs w:val="28"/>
        </w:rPr>
      </w:pPr>
      <w:r>
        <w:rPr>
          <w:color w:val="000000"/>
          <w:sz w:val="28"/>
          <w:szCs w:val="28"/>
        </w:rPr>
        <w:t>94. В случае если квота приема на целевое обучения детализирована в интересах конкретных заказчиков, организация:</w:t>
      </w:r>
    </w:p>
    <w:p w14:paraId="5DBDA01B">
      <w:pPr>
        <w:pStyle w:val="18"/>
        <w:spacing w:line="360" w:lineRule="auto"/>
        <w:ind w:firstLine="540"/>
        <w:jc w:val="both"/>
        <w:rPr>
          <w:color w:val="000000"/>
          <w:sz w:val="28"/>
          <w:szCs w:val="28"/>
        </w:rPr>
      </w:pPr>
      <w:r>
        <w:rPr>
          <w:color w:val="000000"/>
          <w:sz w:val="28"/>
          <w:szCs w:val="28"/>
        </w:rPr>
        <w:t>проводит отдельный конкурс по каждой детализированной целевой квоте;</w:t>
      </w:r>
    </w:p>
    <w:p w14:paraId="4EB41A8D">
      <w:pPr>
        <w:pStyle w:val="18"/>
        <w:spacing w:line="360" w:lineRule="auto"/>
        <w:ind w:firstLine="540"/>
        <w:jc w:val="both"/>
        <w:rPr>
          <w:color w:val="000000"/>
          <w:sz w:val="28"/>
          <w:szCs w:val="28"/>
        </w:rPr>
      </w:pPr>
      <w:r>
        <w:rPr>
          <w:color w:val="000000"/>
          <w:sz w:val="28"/>
          <w:szCs w:val="28"/>
        </w:rPr>
        <w:t>использует места, в отношении которых не указаны заказчики (при наличии таких мест), для проведения конкурса в интересах заказчиков целевого обучения, не указанных по другим детализированным целевым квотам.</w:t>
      </w:r>
    </w:p>
    <w:p w14:paraId="6E6B7EE4">
      <w:pPr>
        <w:pStyle w:val="18"/>
        <w:keepNext w:val="0"/>
        <w:keepLines w:val="0"/>
        <w:pageBreakBefore w:val="0"/>
        <w:widowControl w:val="0"/>
        <w:kinsoku/>
        <w:wordWrap/>
        <w:overflowPunct/>
        <w:topLinePunct w:val="0"/>
        <w:autoSpaceDE w:val="0"/>
        <w:autoSpaceDN w:val="0"/>
        <w:bidi w:val="0"/>
        <w:adjustRightInd/>
        <w:snapToGrid/>
        <w:spacing w:line="336" w:lineRule="auto"/>
        <w:ind w:firstLine="539"/>
        <w:jc w:val="both"/>
        <w:textAlignment w:val="auto"/>
        <w:rPr>
          <w:color w:val="000000"/>
          <w:sz w:val="28"/>
          <w:szCs w:val="28"/>
        </w:rPr>
      </w:pPr>
      <w:r>
        <w:rPr>
          <w:color w:val="000000"/>
          <w:sz w:val="28"/>
          <w:szCs w:val="28"/>
        </w:rPr>
        <w:t>Поступающий участвует в конкурсе по одной детализированной целевой квоте по данной научной специальности.</w:t>
      </w:r>
    </w:p>
    <w:p w14:paraId="2CEFF1B5">
      <w:pPr>
        <w:pStyle w:val="18"/>
        <w:keepNext w:val="0"/>
        <w:keepLines w:val="0"/>
        <w:pageBreakBefore w:val="0"/>
        <w:widowControl w:val="0"/>
        <w:kinsoku/>
        <w:wordWrap/>
        <w:overflowPunct/>
        <w:topLinePunct w:val="0"/>
        <w:autoSpaceDE w:val="0"/>
        <w:autoSpaceDN w:val="0"/>
        <w:bidi w:val="0"/>
        <w:adjustRightInd/>
        <w:snapToGrid/>
        <w:spacing w:line="336" w:lineRule="auto"/>
        <w:ind w:firstLine="539"/>
        <w:jc w:val="both"/>
        <w:textAlignment w:val="auto"/>
        <w:rPr>
          <w:color w:val="000000"/>
          <w:sz w:val="28"/>
          <w:szCs w:val="28"/>
        </w:rPr>
      </w:pPr>
      <w:r>
        <w:rPr>
          <w:color w:val="000000"/>
          <w:sz w:val="28"/>
          <w:szCs w:val="28"/>
        </w:rPr>
        <w:t>95. Незаполненные (освободившиеся) места детализированных целевых квот добавляются к основным бюджетным местам.</w:t>
      </w:r>
    </w:p>
    <w:p w14:paraId="0C18706B">
      <w:pPr>
        <w:pStyle w:val="18"/>
        <w:keepNext w:val="0"/>
        <w:keepLines w:val="0"/>
        <w:pageBreakBefore w:val="0"/>
        <w:widowControl w:val="0"/>
        <w:kinsoku/>
        <w:wordWrap/>
        <w:overflowPunct/>
        <w:topLinePunct w:val="0"/>
        <w:autoSpaceDE w:val="0"/>
        <w:autoSpaceDN w:val="0"/>
        <w:bidi w:val="0"/>
        <w:adjustRightInd/>
        <w:snapToGrid/>
        <w:spacing w:line="336" w:lineRule="auto"/>
        <w:ind w:firstLine="539"/>
        <w:jc w:val="both"/>
        <w:textAlignment w:val="auto"/>
        <w:rPr>
          <w:color w:val="000000"/>
          <w:sz w:val="28"/>
          <w:szCs w:val="28"/>
        </w:rPr>
      </w:pPr>
      <w:bookmarkStart w:id="12" w:name="P415"/>
      <w:bookmarkEnd w:id="12"/>
      <w:r>
        <w:rPr>
          <w:color w:val="000000"/>
          <w:sz w:val="28"/>
          <w:szCs w:val="28"/>
        </w:rPr>
        <w:t>96. При приеме на обучение на места в пределах целевой квоты:</w:t>
      </w:r>
    </w:p>
    <w:p w14:paraId="209D6D2C">
      <w:pPr>
        <w:pStyle w:val="18"/>
        <w:keepNext w:val="0"/>
        <w:keepLines w:val="0"/>
        <w:pageBreakBefore w:val="0"/>
        <w:widowControl w:val="0"/>
        <w:kinsoku/>
        <w:wordWrap/>
        <w:overflowPunct/>
        <w:topLinePunct w:val="0"/>
        <w:autoSpaceDE w:val="0"/>
        <w:autoSpaceDN w:val="0"/>
        <w:bidi w:val="0"/>
        <w:adjustRightInd/>
        <w:snapToGrid/>
        <w:spacing w:line="336" w:lineRule="auto"/>
        <w:ind w:firstLine="539"/>
        <w:jc w:val="both"/>
        <w:textAlignment w:val="auto"/>
        <w:rPr>
          <w:color w:val="000000"/>
          <w:sz w:val="28"/>
          <w:szCs w:val="28"/>
        </w:rPr>
      </w:pPr>
      <w:r>
        <w:rPr>
          <w:color w:val="000000"/>
          <w:sz w:val="28"/>
          <w:szCs w:val="28"/>
        </w:rPr>
        <w:t>поступающий, который участвовал в профориентационных мероприятиях (далее - участник профориентационных мероприятий), указывает в заявлении о приеме, что он является участником профориентационных мероприятий;</w:t>
      </w:r>
    </w:p>
    <w:p w14:paraId="52720295">
      <w:pPr>
        <w:pStyle w:val="18"/>
        <w:keepNext w:val="0"/>
        <w:keepLines w:val="0"/>
        <w:pageBreakBefore w:val="0"/>
        <w:widowControl w:val="0"/>
        <w:kinsoku/>
        <w:wordWrap/>
        <w:overflowPunct/>
        <w:topLinePunct w:val="0"/>
        <w:autoSpaceDE w:val="0"/>
        <w:autoSpaceDN w:val="0"/>
        <w:bidi w:val="0"/>
        <w:adjustRightInd/>
        <w:snapToGrid/>
        <w:spacing w:line="336" w:lineRule="auto"/>
        <w:ind w:firstLine="539"/>
        <w:jc w:val="both"/>
        <w:textAlignment w:val="auto"/>
        <w:rPr>
          <w:color w:val="000000"/>
          <w:sz w:val="28"/>
          <w:szCs w:val="28"/>
        </w:rPr>
      </w:pPr>
      <w:r>
        <w:rPr>
          <w:color w:val="000000"/>
          <w:sz w:val="28"/>
          <w:szCs w:val="28"/>
        </w:rPr>
        <w:t>организация включает в сумму конкурсных баллов баллы за целевые индивидуальные достижения при наличии поступающего в списке участников профориентационных мероприятий, представленном заказчиком в организацию до дня начала приема заявлений о приеме с указанием страхового номера индивидуального лицевого счета за подписью уполномоченного должностного лица на бумажном носителе или в электронном виде.</w:t>
      </w:r>
    </w:p>
    <w:p w14:paraId="7AD9E08C">
      <w:pPr>
        <w:pStyle w:val="18"/>
        <w:spacing w:line="360" w:lineRule="auto"/>
        <w:ind w:firstLine="540"/>
        <w:jc w:val="both"/>
        <w:rPr>
          <w:color w:val="000000"/>
          <w:sz w:val="28"/>
          <w:szCs w:val="28"/>
        </w:rPr>
      </w:pPr>
      <w:r>
        <w:rPr>
          <w:color w:val="000000"/>
          <w:sz w:val="28"/>
          <w:szCs w:val="28"/>
        </w:rPr>
        <w:t>97. Организация зачисляет поступающих на места в пределах целевой квоты в количестве, не превышающем количества договоров, указанного заказчиками в предложениях (по каждому предложению).</w:t>
      </w:r>
    </w:p>
    <w:p w14:paraId="13885392">
      <w:pPr>
        <w:pStyle w:val="18"/>
        <w:spacing w:line="360" w:lineRule="auto"/>
        <w:ind w:firstLine="540"/>
        <w:jc w:val="both"/>
        <w:rPr>
          <w:color w:val="000000"/>
          <w:sz w:val="28"/>
          <w:szCs w:val="28"/>
        </w:rPr>
      </w:pPr>
      <w:r>
        <w:rPr>
          <w:color w:val="000000"/>
          <w:sz w:val="28"/>
          <w:szCs w:val="28"/>
        </w:rPr>
        <w:t>98. При приеме на обучение на места в пределах целевой квоты в интересах безопасности государства:</w:t>
      </w:r>
    </w:p>
    <w:p w14:paraId="6FFAD37D">
      <w:pPr>
        <w:pStyle w:val="18"/>
        <w:spacing w:line="360" w:lineRule="auto"/>
        <w:ind w:firstLine="540"/>
        <w:jc w:val="both"/>
        <w:rPr>
          <w:color w:val="000000"/>
          <w:sz w:val="28"/>
          <w:szCs w:val="28"/>
        </w:rPr>
      </w:pPr>
      <w:r>
        <w:rPr>
          <w:color w:val="000000"/>
          <w:sz w:val="28"/>
          <w:szCs w:val="28"/>
        </w:rPr>
        <w:t>прием на обучение осуществляется при наличии в организации информации о поступающих, полученной от заказчиков, сформировавших предложения в интересах безопасности государства;</w:t>
      </w:r>
    </w:p>
    <w:p w14:paraId="04905F3F">
      <w:pPr>
        <w:pStyle w:val="18"/>
        <w:spacing w:line="360" w:lineRule="auto"/>
        <w:ind w:firstLine="540"/>
        <w:jc w:val="both"/>
        <w:rPr>
          <w:color w:val="000000"/>
          <w:sz w:val="28"/>
          <w:szCs w:val="28"/>
        </w:rPr>
      </w:pPr>
      <w:r>
        <w:rPr>
          <w:color w:val="000000"/>
          <w:sz w:val="28"/>
          <w:szCs w:val="28"/>
        </w:rPr>
        <w:t>сведения о поступающих не указываются в информации, размещаемой организацией на официальном сайте и (или) публикуемой иными способами, размещаемой на ЕПГУ (в том числе в списках подавших заявление, сведениях о результатах вступительных испытаний, конкурсных списках, сведениях о зачислении);</w:t>
      </w:r>
    </w:p>
    <w:p w14:paraId="31A298AD">
      <w:pPr>
        <w:pStyle w:val="18"/>
        <w:spacing w:line="360" w:lineRule="auto"/>
        <w:ind w:firstLine="540"/>
        <w:jc w:val="both"/>
        <w:rPr>
          <w:color w:val="000000"/>
          <w:sz w:val="28"/>
          <w:szCs w:val="28"/>
        </w:rPr>
      </w:pPr>
      <w:r>
        <w:rPr>
          <w:color w:val="000000"/>
          <w:sz w:val="28"/>
          <w:szCs w:val="28"/>
        </w:rPr>
        <w:t>зачисление оформляется отдельным приказом (приказами).</w:t>
      </w:r>
    </w:p>
    <w:p w14:paraId="45C805CE">
      <w:pPr>
        <w:pStyle w:val="18"/>
        <w:spacing w:line="360" w:lineRule="auto"/>
        <w:jc w:val="both"/>
        <w:rPr>
          <w:color w:val="000000"/>
          <w:sz w:val="28"/>
          <w:szCs w:val="28"/>
        </w:rPr>
      </w:pPr>
    </w:p>
    <w:p w14:paraId="25938B53">
      <w:pPr>
        <w:pStyle w:val="20"/>
        <w:numPr>
          <w:ilvl w:val="0"/>
          <w:numId w:val="1"/>
        </w:numPr>
        <w:spacing w:line="360" w:lineRule="auto"/>
        <w:jc w:val="center"/>
        <w:outlineLvl w:val="1"/>
        <w:rPr>
          <w:rFonts w:ascii="Times New Roman" w:hAnsi="Times New Roman" w:cs="Times New Roman"/>
          <w:b w:val="0"/>
          <w:bCs/>
          <w:color w:val="000000"/>
          <w:sz w:val="28"/>
          <w:szCs w:val="28"/>
        </w:rPr>
      </w:pPr>
      <w:bookmarkStart w:id="13" w:name="P424"/>
      <w:bookmarkEnd w:id="13"/>
      <w:r>
        <w:rPr>
          <w:rFonts w:ascii="Times New Roman" w:hAnsi="Times New Roman" w:cs="Times New Roman"/>
          <w:b w:val="0"/>
          <w:bCs/>
          <w:color w:val="000000"/>
          <w:sz w:val="28"/>
          <w:szCs w:val="28"/>
        </w:rPr>
        <w:t>Проведение дополнительного приема на обучение</w:t>
      </w:r>
    </w:p>
    <w:p w14:paraId="16EAEDBC">
      <w:pPr>
        <w:pStyle w:val="18"/>
        <w:spacing w:line="360" w:lineRule="auto"/>
        <w:ind w:firstLine="540"/>
        <w:jc w:val="both"/>
        <w:rPr>
          <w:color w:val="000000"/>
          <w:sz w:val="28"/>
          <w:szCs w:val="28"/>
        </w:rPr>
      </w:pPr>
    </w:p>
    <w:p w14:paraId="5670784D">
      <w:pPr>
        <w:pStyle w:val="18"/>
        <w:spacing w:line="360" w:lineRule="auto"/>
        <w:ind w:firstLine="540"/>
        <w:jc w:val="both"/>
        <w:rPr>
          <w:color w:val="000000"/>
          <w:sz w:val="28"/>
          <w:szCs w:val="28"/>
        </w:rPr>
      </w:pPr>
      <w:r>
        <w:rPr>
          <w:color w:val="000000"/>
          <w:sz w:val="28"/>
          <w:szCs w:val="28"/>
        </w:rPr>
        <w:t>99. Дополнительный прием на обучение проводится:</w:t>
      </w:r>
    </w:p>
    <w:p w14:paraId="33C3F871">
      <w:pPr>
        <w:pStyle w:val="18"/>
        <w:spacing w:line="360" w:lineRule="auto"/>
        <w:ind w:firstLine="540"/>
        <w:jc w:val="both"/>
        <w:rPr>
          <w:color w:val="000000"/>
          <w:sz w:val="28"/>
          <w:szCs w:val="28"/>
        </w:rPr>
      </w:pPr>
      <w:r>
        <w:rPr>
          <w:color w:val="000000"/>
          <w:sz w:val="28"/>
          <w:szCs w:val="28"/>
        </w:rPr>
        <w:t>однократно на места в рамках контрольных цифр приема (в случае если количество незаполненных мест в рамках контрольных цифр приема по конкретному конкурсному профилю и конкретной форме обучения в организации или филиале менее 10, - по решению организации);</w:t>
      </w:r>
    </w:p>
    <w:p w14:paraId="001ED20F">
      <w:pPr>
        <w:pStyle w:val="18"/>
        <w:spacing w:line="360" w:lineRule="auto"/>
        <w:ind w:firstLine="540"/>
        <w:jc w:val="both"/>
        <w:rPr>
          <w:color w:val="000000"/>
          <w:sz w:val="28"/>
          <w:szCs w:val="28"/>
        </w:rPr>
      </w:pPr>
      <w:r>
        <w:rPr>
          <w:color w:val="000000"/>
          <w:sz w:val="28"/>
          <w:szCs w:val="28"/>
        </w:rPr>
        <w:t>однократно на платные места по решению организации - для лиц, поступающих на обучение на основании документа иностранного государства об образовании.</w:t>
      </w:r>
    </w:p>
    <w:p w14:paraId="396D361B">
      <w:pPr>
        <w:pStyle w:val="18"/>
        <w:spacing w:line="360" w:lineRule="auto"/>
        <w:ind w:firstLine="540"/>
        <w:jc w:val="both"/>
        <w:rPr>
          <w:color w:val="000000"/>
          <w:sz w:val="28"/>
          <w:szCs w:val="28"/>
        </w:rPr>
      </w:pPr>
      <w:r>
        <w:rPr>
          <w:color w:val="000000"/>
          <w:sz w:val="28"/>
          <w:szCs w:val="28"/>
        </w:rPr>
        <w:t>В ходе проведения дополнительного приема на обучение не проводится дополнительное зачисление.</w:t>
      </w:r>
    </w:p>
    <w:p w14:paraId="2DC18D8B">
      <w:pPr>
        <w:pStyle w:val="18"/>
        <w:spacing w:line="360" w:lineRule="auto"/>
        <w:ind w:firstLine="540"/>
        <w:jc w:val="both"/>
        <w:rPr>
          <w:color w:val="000000"/>
          <w:sz w:val="28"/>
          <w:szCs w:val="28"/>
        </w:rPr>
      </w:pPr>
      <w:r>
        <w:rPr>
          <w:color w:val="000000"/>
          <w:sz w:val="28"/>
          <w:szCs w:val="28"/>
        </w:rPr>
        <w:t>100. При дополнительном приеме на обучение организация проводит прием заявлений и документов, вступительные испытания и зачисление. По решению организации при дополнительном приеме на обучение осуществляется учет результатов вступительных испытаний, сданных поступающими в этой организации в период основного приема на обучение.</w:t>
      </w:r>
    </w:p>
    <w:p w14:paraId="755FC64A">
      <w:pPr>
        <w:pStyle w:val="18"/>
        <w:keepNext w:val="0"/>
        <w:keepLines w:val="0"/>
        <w:pageBreakBefore w:val="0"/>
        <w:widowControl w:val="0"/>
        <w:kinsoku/>
        <w:wordWrap/>
        <w:overflowPunct/>
        <w:topLinePunct w:val="0"/>
        <w:autoSpaceDE w:val="0"/>
        <w:autoSpaceDN w:val="0"/>
        <w:bidi w:val="0"/>
        <w:adjustRightInd/>
        <w:snapToGrid/>
        <w:spacing w:line="336" w:lineRule="auto"/>
        <w:ind w:firstLine="540"/>
        <w:jc w:val="both"/>
        <w:textAlignment w:val="auto"/>
        <w:rPr>
          <w:color w:val="000000"/>
          <w:sz w:val="28"/>
          <w:szCs w:val="28"/>
        </w:rPr>
      </w:pPr>
      <w:r>
        <w:rPr>
          <w:color w:val="000000"/>
          <w:sz w:val="28"/>
          <w:szCs w:val="28"/>
        </w:rPr>
        <w:t>101. Дополнительный прием на обучение на места в рамках контрольных цифр приема проводится на основные бюджетные места.</w:t>
      </w:r>
    </w:p>
    <w:p w14:paraId="7646F8F2">
      <w:pPr>
        <w:pStyle w:val="18"/>
        <w:keepNext w:val="0"/>
        <w:keepLines w:val="0"/>
        <w:pageBreakBefore w:val="0"/>
        <w:widowControl w:val="0"/>
        <w:kinsoku/>
        <w:wordWrap/>
        <w:overflowPunct/>
        <w:topLinePunct w:val="0"/>
        <w:autoSpaceDE w:val="0"/>
        <w:autoSpaceDN w:val="0"/>
        <w:bidi w:val="0"/>
        <w:adjustRightInd/>
        <w:snapToGrid/>
        <w:spacing w:line="336" w:lineRule="auto"/>
        <w:ind w:firstLine="540"/>
        <w:jc w:val="both"/>
        <w:textAlignment w:val="auto"/>
        <w:rPr>
          <w:color w:val="000000"/>
          <w:sz w:val="28"/>
          <w:szCs w:val="28"/>
        </w:rPr>
      </w:pPr>
      <w:r>
        <w:rPr>
          <w:color w:val="000000"/>
          <w:sz w:val="28"/>
          <w:szCs w:val="28"/>
        </w:rPr>
        <w:t>При проведении дополнительного приема на обучение на места в рамках контрольных цифр приема организация может до начала приема заявлений и документов перераспределить места в рамках контрольных цифр приема в пределах группы научных специальностей. Указанное перераспределение проводится:</w:t>
      </w:r>
    </w:p>
    <w:p w14:paraId="1BC943B1">
      <w:pPr>
        <w:pStyle w:val="18"/>
        <w:keepNext w:val="0"/>
        <w:keepLines w:val="0"/>
        <w:pageBreakBefore w:val="0"/>
        <w:widowControl w:val="0"/>
        <w:kinsoku/>
        <w:wordWrap/>
        <w:overflowPunct/>
        <w:topLinePunct w:val="0"/>
        <w:autoSpaceDE w:val="0"/>
        <w:autoSpaceDN w:val="0"/>
        <w:bidi w:val="0"/>
        <w:adjustRightInd/>
        <w:snapToGrid/>
        <w:spacing w:line="336" w:lineRule="auto"/>
        <w:ind w:firstLine="540"/>
        <w:jc w:val="both"/>
        <w:textAlignment w:val="auto"/>
        <w:rPr>
          <w:color w:val="000000"/>
          <w:sz w:val="28"/>
          <w:szCs w:val="28"/>
        </w:rPr>
      </w:pPr>
      <w:r>
        <w:rPr>
          <w:color w:val="000000"/>
          <w:sz w:val="28"/>
          <w:szCs w:val="28"/>
        </w:rPr>
        <w:t>только между научными специальностями, программами аспирантуры (профилями), по которым был объявлен прием на обучение на места в рамках контрольных цифр приема;</w:t>
      </w:r>
    </w:p>
    <w:p w14:paraId="1336A6CF">
      <w:pPr>
        <w:pStyle w:val="18"/>
        <w:keepNext w:val="0"/>
        <w:keepLines w:val="0"/>
        <w:pageBreakBefore w:val="0"/>
        <w:widowControl w:val="0"/>
        <w:kinsoku/>
        <w:wordWrap/>
        <w:overflowPunct/>
        <w:topLinePunct w:val="0"/>
        <w:autoSpaceDE w:val="0"/>
        <w:autoSpaceDN w:val="0"/>
        <w:bidi w:val="0"/>
        <w:adjustRightInd/>
        <w:snapToGrid/>
        <w:spacing w:line="336" w:lineRule="auto"/>
        <w:ind w:firstLine="540"/>
        <w:jc w:val="both"/>
        <w:textAlignment w:val="auto"/>
        <w:rPr>
          <w:color w:val="000000"/>
          <w:sz w:val="28"/>
          <w:szCs w:val="28"/>
        </w:rPr>
      </w:pPr>
      <w:r>
        <w:rPr>
          <w:color w:val="000000"/>
          <w:sz w:val="28"/>
          <w:szCs w:val="28"/>
        </w:rPr>
        <w:t>без переноса мест между формами обучения, между организацией (без учета филиалов) и филиалами.</w:t>
      </w:r>
    </w:p>
    <w:p w14:paraId="4902A31A">
      <w:pPr>
        <w:pStyle w:val="20"/>
        <w:keepNext w:val="0"/>
        <w:keepLines w:val="0"/>
        <w:pageBreakBefore w:val="0"/>
        <w:widowControl w:val="0"/>
        <w:numPr>
          <w:ilvl w:val="0"/>
          <w:numId w:val="1"/>
        </w:numPr>
        <w:kinsoku/>
        <w:wordWrap/>
        <w:overflowPunct/>
        <w:topLinePunct w:val="0"/>
        <w:autoSpaceDE w:val="0"/>
        <w:autoSpaceDN w:val="0"/>
        <w:bidi w:val="0"/>
        <w:adjustRightInd/>
        <w:snapToGrid/>
        <w:spacing w:line="336" w:lineRule="auto"/>
        <w:jc w:val="center"/>
        <w:textAlignment w:val="auto"/>
        <w:outlineLvl w:val="1"/>
        <w:rPr>
          <w:rFonts w:ascii="Times New Roman" w:hAnsi="Times New Roman" w:cs="Times New Roman"/>
          <w:b w:val="0"/>
          <w:bCs/>
          <w:color w:val="000000"/>
          <w:sz w:val="28"/>
          <w:szCs w:val="28"/>
        </w:rPr>
      </w:pPr>
      <w:r>
        <w:rPr>
          <w:rFonts w:ascii="Times New Roman" w:hAnsi="Times New Roman" w:cs="Times New Roman"/>
          <w:b w:val="0"/>
          <w:bCs/>
          <w:color w:val="000000"/>
          <w:sz w:val="28"/>
          <w:szCs w:val="28"/>
        </w:rPr>
        <w:t>Прием на обучение иностранных граждан и лиц без гражданства</w:t>
      </w:r>
    </w:p>
    <w:p w14:paraId="4CE4F7BA">
      <w:pPr>
        <w:pStyle w:val="18"/>
        <w:keepNext w:val="0"/>
        <w:keepLines w:val="0"/>
        <w:pageBreakBefore w:val="0"/>
        <w:widowControl w:val="0"/>
        <w:kinsoku/>
        <w:wordWrap/>
        <w:overflowPunct/>
        <w:topLinePunct w:val="0"/>
        <w:autoSpaceDE w:val="0"/>
        <w:autoSpaceDN w:val="0"/>
        <w:bidi w:val="0"/>
        <w:adjustRightInd/>
        <w:snapToGrid/>
        <w:spacing w:line="336" w:lineRule="auto"/>
        <w:ind w:firstLine="540"/>
        <w:jc w:val="both"/>
        <w:textAlignment w:val="auto"/>
        <w:rPr>
          <w:color w:val="000000"/>
          <w:sz w:val="28"/>
          <w:szCs w:val="28"/>
        </w:rPr>
      </w:pPr>
      <w:r>
        <w:rPr>
          <w:color w:val="000000"/>
          <w:sz w:val="28"/>
          <w:szCs w:val="28"/>
        </w:rPr>
        <w:t>102. Иностранные граждане и лица без гражданства имеют право на получение высшего образования за счет бюджетных ассигнований в соответствии с международными договорами Российской Федерации, федеральными законами или устанавливаемой Правительством Российской Федерации квотой на образование иностранных граждан и лиц без гражданства</w:t>
      </w:r>
      <w:r>
        <w:rPr>
          <w:rStyle w:val="4"/>
          <w:color w:val="000000"/>
          <w:sz w:val="28"/>
          <w:szCs w:val="28"/>
        </w:rPr>
        <w:footnoteReference w:id="19"/>
      </w:r>
      <w:r>
        <w:rPr>
          <w:color w:val="000000"/>
          <w:sz w:val="28"/>
          <w:szCs w:val="28"/>
        </w:rPr>
        <w:t xml:space="preserve"> (далее - квота на образование иностранных граждан), а также за счет средств физических лиц и юридических лиц в соответствии с договорами об образовании.</w:t>
      </w:r>
    </w:p>
    <w:p w14:paraId="7CD2DB4E">
      <w:pPr>
        <w:pStyle w:val="18"/>
        <w:keepNext w:val="0"/>
        <w:keepLines w:val="0"/>
        <w:pageBreakBefore w:val="0"/>
        <w:widowControl w:val="0"/>
        <w:kinsoku/>
        <w:wordWrap/>
        <w:overflowPunct/>
        <w:topLinePunct w:val="0"/>
        <w:autoSpaceDE w:val="0"/>
        <w:autoSpaceDN w:val="0"/>
        <w:bidi w:val="0"/>
        <w:adjustRightInd/>
        <w:snapToGrid/>
        <w:spacing w:line="336" w:lineRule="auto"/>
        <w:ind w:firstLine="540"/>
        <w:jc w:val="both"/>
        <w:textAlignment w:val="auto"/>
        <w:rPr>
          <w:color w:val="000000"/>
          <w:sz w:val="10"/>
          <w:szCs w:val="10"/>
        </w:rPr>
      </w:pPr>
      <w:r>
        <w:rPr>
          <w:color w:val="000000"/>
          <w:sz w:val="28"/>
          <w:szCs w:val="28"/>
        </w:rPr>
        <w:t>103. Прием на обучение в пределах квоты на образование иностранных граждан осуществляется в соответствии с направлениями федерального органа исполнительной власти, осуществляющего функции по выработке государственной политики</w:t>
      </w:r>
      <w:r>
        <w:rPr>
          <w:rFonts w:hint="default"/>
          <w:color w:val="000000"/>
          <w:sz w:val="28"/>
          <w:szCs w:val="28"/>
          <w:lang w:val="ru-RU"/>
        </w:rPr>
        <w:t xml:space="preserve"> </w:t>
      </w:r>
      <w:r>
        <w:rPr>
          <w:color w:val="000000"/>
          <w:sz w:val="28"/>
          <w:szCs w:val="28"/>
        </w:rPr>
        <w:t xml:space="preserve"> и</w:t>
      </w:r>
      <w:r>
        <w:rPr>
          <w:rFonts w:hint="default"/>
          <w:color w:val="000000"/>
          <w:sz w:val="28"/>
          <w:szCs w:val="28"/>
          <w:lang w:val="ru-RU"/>
        </w:rPr>
        <w:t xml:space="preserve"> </w:t>
      </w:r>
      <w:r>
        <w:rPr>
          <w:color w:val="000000"/>
          <w:sz w:val="28"/>
          <w:szCs w:val="28"/>
        </w:rPr>
        <w:t xml:space="preserve"> нормативно-правовому</w:t>
      </w:r>
      <w:r>
        <w:rPr>
          <w:rFonts w:hint="default"/>
          <w:color w:val="000000"/>
          <w:sz w:val="28"/>
          <w:szCs w:val="28"/>
          <w:lang w:val="ru-RU"/>
        </w:rPr>
        <w:t xml:space="preserve">  </w:t>
      </w:r>
      <w:r>
        <w:rPr>
          <w:color w:val="000000"/>
          <w:sz w:val="28"/>
          <w:szCs w:val="28"/>
        </w:rPr>
        <w:t>регулированию в сфере высшего образования</w:t>
      </w:r>
      <w:r>
        <w:rPr>
          <w:rStyle w:val="4"/>
          <w:color w:val="000000"/>
          <w:sz w:val="28"/>
          <w:szCs w:val="28"/>
        </w:rPr>
        <w:footnoteReference w:id="20"/>
      </w:r>
      <w:r>
        <w:rPr>
          <w:color w:val="000000"/>
          <w:sz w:val="28"/>
          <w:szCs w:val="28"/>
        </w:rPr>
        <w:t>.</w:t>
      </w:r>
    </w:p>
    <w:p w14:paraId="40F3019D">
      <w:pPr>
        <w:pStyle w:val="18"/>
        <w:keepNext w:val="0"/>
        <w:keepLines w:val="0"/>
        <w:pageBreakBefore w:val="0"/>
        <w:widowControl w:val="0"/>
        <w:kinsoku/>
        <w:wordWrap/>
        <w:overflowPunct/>
        <w:topLinePunct w:val="0"/>
        <w:autoSpaceDE w:val="0"/>
        <w:autoSpaceDN w:val="0"/>
        <w:bidi w:val="0"/>
        <w:adjustRightInd/>
        <w:snapToGrid/>
        <w:spacing w:line="336" w:lineRule="auto"/>
        <w:jc w:val="both"/>
        <w:textAlignment w:val="auto"/>
        <w:rPr>
          <w:color w:val="000000"/>
          <w:sz w:val="28"/>
          <w:szCs w:val="28"/>
        </w:rPr>
      </w:pPr>
      <w:r>
        <w:rPr>
          <w:color w:val="000000"/>
          <w:sz w:val="28"/>
          <w:szCs w:val="28"/>
        </w:rPr>
        <w:t>Зачисление в пределах квоты на образование иностранных граждан оформляется отдельным приказом (приказами) организации.</w:t>
      </w:r>
    </w:p>
    <w:p w14:paraId="034C8FCD">
      <w:pPr>
        <w:pStyle w:val="18"/>
        <w:spacing w:line="360" w:lineRule="auto"/>
        <w:ind w:firstLine="540"/>
        <w:jc w:val="both"/>
        <w:rPr>
          <w:color w:val="000000"/>
          <w:sz w:val="28"/>
          <w:szCs w:val="28"/>
        </w:rPr>
      </w:pPr>
      <w:bookmarkStart w:id="14" w:name="P447"/>
      <w:bookmarkEnd w:id="14"/>
      <w:r>
        <w:rPr>
          <w:color w:val="000000"/>
          <w:sz w:val="28"/>
          <w:szCs w:val="28"/>
        </w:rPr>
        <w:t>104. Иностранные граждане, которые поступают на обучение на основании международных договоров, представляют помимо документов, указанных в пункте 38 настоящего Порядка, оригиналы или копии документов, подтверждающих их отнесение к числу лиц, указанных в соответствующих международных договорах.</w:t>
      </w:r>
    </w:p>
    <w:p w14:paraId="2B3552A9">
      <w:pPr>
        <w:pStyle w:val="18"/>
        <w:spacing w:line="360" w:lineRule="auto"/>
        <w:ind w:firstLine="540"/>
        <w:jc w:val="both"/>
        <w:rPr>
          <w:color w:val="000000"/>
          <w:sz w:val="28"/>
          <w:szCs w:val="28"/>
        </w:rPr>
      </w:pPr>
      <w:r>
        <w:rPr>
          <w:color w:val="000000"/>
          <w:sz w:val="28"/>
          <w:szCs w:val="28"/>
        </w:rPr>
        <w:t>105. Иностранные граждане и лица без гражданства, являющиеся соотечественниками, проживающими за рубежом (далее - соотечественники), представляют помимо документов, указанных в пункте 38 настоящего Порядка, оригиналы или копии документов, предусмотренных статьей 17 Федерального закона от 24 мая 1999 г. № 99-ФЗ "О государственной политике Российской Федерации в отношении соотечественников за рубежом".</w:t>
      </w:r>
    </w:p>
    <w:p w14:paraId="37B0F729">
      <w:pPr>
        <w:pStyle w:val="18"/>
        <w:spacing w:line="360" w:lineRule="auto"/>
        <w:ind w:firstLine="540"/>
        <w:jc w:val="both"/>
        <w:rPr>
          <w:color w:val="000000"/>
          <w:sz w:val="28"/>
          <w:szCs w:val="28"/>
        </w:rPr>
      </w:pPr>
      <w:bookmarkStart w:id="15" w:name="P449"/>
      <w:bookmarkEnd w:id="15"/>
      <w:r>
        <w:rPr>
          <w:color w:val="000000"/>
          <w:sz w:val="28"/>
          <w:szCs w:val="28"/>
        </w:rPr>
        <w:t>106. При подаче документов иностранный гражданин или лицо без гражданства представляет в соответствии с подпунктом 1 пункта 38 настоящего Порядка оригинал или копию документа, удостоверяющего личность, гражданство, либо документа, удостоверяющего личность иностранного гражданина в Российской Федерации или личность лица без гражданства в Российской Федерации в соответствии со статьей 10 Федерального закона от 25 июля 2002 г. № 115-ФЗ "О правовом положении иностранных граждан в Российской Федерации".</w:t>
      </w:r>
    </w:p>
    <w:p w14:paraId="7F619C00">
      <w:pPr>
        <w:pStyle w:val="18"/>
        <w:spacing w:line="360" w:lineRule="auto"/>
        <w:ind w:firstLine="540"/>
        <w:jc w:val="both"/>
        <w:rPr>
          <w:color w:val="000000"/>
          <w:sz w:val="28"/>
          <w:szCs w:val="28"/>
        </w:rPr>
      </w:pPr>
      <w:r>
        <w:rPr>
          <w:color w:val="000000"/>
          <w:sz w:val="28"/>
          <w:szCs w:val="28"/>
        </w:rPr>
        <w:t>107. Прием иностранных граждан и лиц без гражданства на обучение по программам аспирантуры, содержащим сведения, составляющие государственную тайну, осуществляется в пределах квоты на образование иностранных граждан с соблюдением требований, предусмотренных законодательством Российской Федерации о государственной тайне.</w:t>
      </w:r>
    </w:p>
    <w:sectPr>
      <w:headerReference r:id="rId4" w:type="first"/>
      <w:footerReference r:id="rId6" w:type="first"/>
      <w:footerReference r:id="rId5" w:type="default"/>
      <w:pgSz w:w="11906" w:h="16838"/>
      <w:pgMar w:top="1440" w:right="566" w:bottom="1440" w:left="1133" w:header="0" w:footer="283"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AA1A9">
    <w:pPr>
      <w:pStyle w:val="7"/>
      <w:jc w:val="both"/>
    </w:pPr>
    <w:r>
      <w:t>Приказ Минобрнауки России от 18.04.</w:t>
    </w:r>
    <w:r>
      <w:rPr>
        <w:rFonts w:hint="default"/>
        <w:lang w:val="ru-RU"/>
      </w:rPr>
      <w:t>20</w:t>
    </w:r>
    <w:r>
      <w:t>25 № 366 «Об утверждении порядка приема на обучение по образовательным программам высшего образования - программам подготовки научных и научно-педагогических кадров в аспирантуре»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0F392">
    <w:pPr>
      <w:pStyle w:val="18"/>
      <w:pBdr>
        <w:bottom w:val="single" w:color="auto" w:sz="12" w:space="0"/>
      </w:pBdr>
      <w:rPr>
        <w:sz w:val="2"/>
        <w:szCs w:val="2"/>
      </w:rPr>
    </w:pPr>
  </w:p>
  <w:tbl>
    <w:tblPr>
      <w:tblStyle w:val="3"/>
      <w:tblW w:w="5000" w:type="pct"/>
      <w:tblInd w:w="0" w:type="dxa"/>
      <w:tblLayout w:type="autofit"/>
      <w:tblCellMar>
        <w:top w:w="0" w:type="dxa"/>
        <w:left w:w="40" w:type="dxa"/>
        <w:bottom w:w="0" w:type="dxa"/>
        <w:right w:w="40" w:type="dxa"/>
      </w:tblCellMar>
    </w:tblPr>
    <w:tblGrid>
      <w:gridCol w:w="3394"/>
      <w:gridCol w:w="3498"/>
      <w:gridCol w:w="3395"/>
    </w:tblGrid>
    <w:tr w14:paraId="10F3B80A">
      <w:tblPrEx>
        <w:tblCellMar>
          <w:top w:w="0" w:type="dxa"/>
          <w:left w:w="40" w:type="dxa"/>
          <w:bottom w:w="0" w:type="dxa"/>
          <w:right w:w="40" w:type="dxa"/>
        </w:tblCellMar>
      </w:tblPrEx>
      <w:trPr>
        <w:trHeight w:val="1663" w:hRule="exact"/>
      </w:trPr>
      <w:tc>
        <w:tcPr>
          <w:tcW w:w="1650" w:type="pct"/>
          <w:vAlign w:val="center"/>
        </w:tcPr>
        <w:p w14:paraId="00CCFBD0">
          <w:pPr>
            <w:pStyle w:val="18"/>
          </w:pPr>
          <w:r>
            <w:rPr>
              <w:rFonts w:ascii="Tahoma" w:hAnsi="Tahoma" w:cs="Tahoma"/>
              <w:b/>
              <w:color w:val="F58220"/>
              <w:sz w:val="28"/>
              <w:szCs w:val="28"/>
            </w:rPr>
            <w:t>КонсультантПлюс</w:t>
          </w:r>
          <w:r>
            <w:rPr>
              <w:rFonts w:ascii="Tahoma" w:hAnsi="Tahoma" w:cs="Tahoma"/>
              <w:b/>
              <w:sz w:val="16"/>
              <w:szCs w:val="16"/>
            </w:rPr>
            <w:br w:type="textWrapping"/>
          </w:r>
          <w:r>
            <w:rPr>
              <w:rFonts w:ascii="Tahoma" w:hAnsi="Tahoma" w:cs="Tahoma"/>
              <w:b/>
              <w:sz w:val="16"/>
              <w:szCs w:val="16"/>
            </w:rPr>
            <w:t>надежная правовая поддержка</w:t>
          </w:r>
        </w:p>
      </w:tc>
      <w:tc>
        <w:tcPr>
          <w:tcW w:w="1700" w:type="pct"/>
          <w:vAlign w:val="center"/>
        </w:tcPr>
        <w:p w14:paraId="52E510E2">
          <w:pPr>
            <w:pStyle w:val="18"/>
            <w:jc w:val="center"/>
          </w:pPr>
          <w:r>
            <w:fldChar w:fldCharType="begin"/>
          </w:r>
          <w:r>
            <w:instrText xml:space="preserve"> HYPERLINK "https://www.consultant.ru" \h </w:instrText>
          </w:r>
          <w:r>
            <w:fldChar w:fldCharType="separate"/>
          </w:r>
          <w:r>
            <w:rPr>
              <w:rFonts w:ascii="Tahoma" w:hAnsi="Tahoma" w:cs="Tahoma"/>
              <w:b/>
              <w:color w:val="0000FF"/>
            </w:rPr>
            <w:t>www.co№sulta№t.ru</w:t>
          </w:r>
          <w:r>
            <w:rPr>
              <w:rFonts w:ascii="Tahoma" w:hAnsi="Tahoma" w:cs="Tahoma"/>
              <w:b/>
              <w:color w:val="0000FF"/>
            </w:rPr>
            <w:fldChar w:fldCharType="end"/>
          </w:r>
        </w:p>
      </w:tc>
      <w:tc>
        <w:tcPr>
          <w:tcW w:w="1650" w:type="pct"/>
          <w:vAlign w:val="center"/>
        </w:tcPr>
        <w:p w14:paraId="38C5A264">
          <w:pPr>
            <w:pStyle w:val="18"/>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5</w:t>
          </w:r>
          <w:r>
            <w:fldChar w:fldCharType="end"/>
          </w:r>
        </w:p>
      </w:tc>
    </w:tr>
  </w:tbl>
  <w:p w14:paraId="70E805B6">
    <w:pPr>
      <w:pStyle w:val="18"/>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2">
    <w:p>
      <w:r>
        <w:separator/>
      </w:r>
    </w:p>
  </w:footnote>
  <w:footnote w:type="continuationSeparator" w:id="43">
    <w:p>
      <w:r>
        <w:continuationSeparator/>
      </w:r>
    </w:p>
  </w:footnote>
  <w:footnote w:id="0">
    <w:p w14:paraId="0196F27F">
      <w:pPr>
        <w:pStyle w:val="5"/>
        <w:ind w:firstLine="709"/>
        <w:jc w:val="both"/>
      </w:pPr>
      <w:r>
        <w:rPr>
          <w:rStyle w:val="4"/>
        </w:rPr>
        <w:footnoteRef/>
      </w:r>
      <w:r>
        <w:t xml:space="preserve"> Пункт 1 части 10 статьи 81 Федерального закона № 273-ФЗ.</w:t>
      </w:r>
    </w:p>
  </w:footnote>
  <w:footnote w:id="1">
    <w:p w14:paraId="04D6FD78">
      <w:pPr>
        <w:pStyle w:val="5"/>
        <w:ind w:firstLine="709"/>
        <w:jc w:val="both"/>
      </w:pPr>
      <w:r>
        <w:rPr>
          <w:rStyle w:val="4"/>
        </w:rPr>
        <w:footnoteRef/>
      </w:r>
      <w:r>
        <w:t xml:space="preserve"> Часть 4 статьи 60 Федерального закона № 273-ФЗ.</w:t>
      </w:r>
    </w:p>
  </w:footnote>
  <w:footnote w:id="2">
    <w:p w14:paraId="44768FA6">
      <w:pPr>
        <w:pStyle w:val="5"/>
        <w:ind w:firstLine="709"/>
        <w:jc w:val="both"/>
      </w:pPr>
      <w:r>
        <w:rPr>
          <w:rStyle w:val="4"/>
        </w:rPr>
        <w:footnoteRef/>
      </w:r>
      <w:r>
        <w:t xml:space="preserve"> Часть 5 статьи 60 Федерального закона № 273-ФЗ.</w:t>
      </w:r>
    </w:p>
  </w:footnote>
  <w:footnote w:id="3">
    <w:p w14:paraId="0E57AE9A">
      <w:pPr>
        <w:pStyle w:val="5"/>
        <w:ind w:firstLine="709"/>
        <w:jc w:val="both"/>
      </w:pPr>
      <w:r>
        <w:rPr>
          <w:rStyle w:val="4"/>
        </w:rPr>
        <w:footnoteRef/>
      </w:r>
      <w:r>
        <w:t xml:space="preserve"> Части 2 и 9 статьи 17 Федерального закона от 28 сентября 2010 г. № 244-ФЗ "Об инновационном центре "Сколково".</w:t>
      </w:r>
    </w:p>
  </w:footnote>
  <w:footnote w:id="4">
    <w:p w14:paraId="7A5EEA50">
      <w:pPr>
        <w:pStyle w:val="5"/>
        <w:ind w:firstLine="709"/>
        <w:jc w:val="both"/>
      </w:pPr>
      <w:r>
        <w:rPr>
          <w:rStyle w:val="4"/>
        </w:rPr>
        <w:footnoteRef/>
      </w:r>
      <w:r>
        <w:t xml:space="preserve"> Часть 10 статьи 21 Федерального закона от 29 июля 2017 г. № 216-ФЗ "Об инновационных научно-технологических центрах и о внесении изменений в отдельные законодательные акты Российской Федерации".</w:t>
      </w:r>
    </w:p>
  </w:footnote>
  <w:footnote w:id="5">
    <w:p w14:paraId="1EEBCA5A">
      <w:pPr>
        <w:pStyle w:val="5"/>
        <w:ind w:firstLine="709"/>
        <w:jc w:val="both"/>
      </w:pPr>
      <w:r>
        <w:rPr>
          <w:rStyle w:val="4"/>
        </w:rPr>
        <w:footnoteRef/>
      </w:r>
      <w:r>
        <w:t xml:space="preserve"> Часть 7.1 статьи 60 Федерального закона № 273-ФЗ.</w:t>
      </w:r>
    </w:p>
  </w:footnote>
  <w:footnote w:id="6">
    <w:p w14:paraId="10E22B27">
      <w:pPr>
        <w:pStyle w:val="5"/>
        <w:ind w:firstLine="709"/>
        <w:jc w:val="both"/>
      </w:pPr>
      <w:r>
        <w:rPr>
          <w:rStyle w:val="4"/>
        </w:rPr>
        <w:footnoteRef/>
      </w:r>
      <w:r>
        <w:t xml:space="preserve"> Часть 2 статьи 71.1 Федерального закона № 273-ФЗ.</w:t>
      </w:r>
    </w:p>
  </w:footnote>
  <w:footnote w:id="7">
    <w:p w14:paraId="2CAB9A42">
      <w:pPr>
        <w:pStyle w:val="5"/>
        <w:ind w:firstLine="709"/>
        <w:jc w:val="both"/>
      </w:pPr>
      <w:r>
        <w:rPr>
          <w:rStyle w:val="4"/>
        </w:rPr>
        <w:footnoteRef/>
      </w:r>
      <w:r>
        <w:t xml:space="preserve"> Зарегистрирован Министерством юстиции Российской Федерации 5 июня 2014 г., регистрационный </w:t>
      </w:r>
      <w:r>
        <w:br w:type="textWrapping"/>
      </w:r>
      <w:r>
        <w:t>№ 32577, с изменениями, внесенными приказом Министерства науки и высшего образования Российской Федерации от 5 августа 2021 г. № 712 (зарегистрирован Министерством юстиции Российской Федерации 4 октября 2021 г., регистрационный № 65253).</w:t>
      </w:r>
    </w:p>
  </w:footnote>
  <w:footnote w:id="8">
    <w:p w14:paraId="2281D87D">
      <w:pPr>
        <w:pStyle w:val="5"/>
        <w:ind w:firstLine="709"/>
        <w:jc w:val="both"/>
      </w:pPr>
      <w:r>
        <w:rPr>
          <w:rStyle w:val="4"/>
        </w:rPr>
        <w:footnoteRef/>
      </w:r>
      <w:r>
        <w:t xml:space="preserve"> Постановление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footnote>
  <w:footnote w:id="9">
    <w:p w14:paraId="5B24F978">
      <w:pPr>
        <w:pStyle w:val="5"/>
        <w:ind w:firstLine="709"/>
        <w:jc w:val="both"/>
      </w:pPr>
      <w:r>
        <w:rPr>
          <w:rStyle w:val="4"/>
        </w:rPr>
        <w:footnoteRef/>
      </w:r>
      <w:r>
        <w:t xml:space="preserve"> Часть 1 статьи 6 Федерального закона от 5 мая 2014 г. №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 и </w:t>
      </w:r>
      <w:r>
        <w:br w:type="textWrapping"/>
      </w:r>
      <w:r>
        <w:t>часть 1 статьи 6 Федерального закона от 17 февраля 2023 г. №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footnote>
  <w:footnote w:id="10">
    <w:p w14:paraId="304F3A58">
      <w:pPr>
        <w:pStyle w:val="5"/>
        <w:ind w:firstLine="709"/>
        <w:jc w:val="both"/>
      </w:pPr>
      <w:r>
        <w:rPr>
          <w:rStyle w:val="4"/>
        </w:rPr>
        <w:footnoteRef/>
      </w:r>
      <w:r>
        <w:t xml:space="preserve"> Пункт 1 части 1 статьи 6, часть 1 статьи 9 и часть 1 статьи 10.1 Федерального закона от 27 июля 2006 г. </w:t>
      </w:r>
      <w:r>
        <w:br w:type="textWrapping"/>
      </w:r>
      <w:r>
        <w:t>№ 152-ФЗ "О персональных данных".</w:t>
      </w:r>
    </w:p>
  </w:footnote>
  <w:footnote w:id="11">
    <w:p w14:paraId="0472658E">
      <w:pPr>
        <w:pStyle w:val="5"/>
        <w:ind w:firstLine="709"/>
        <w:jc w:val="both"/>
      </w:pPr>
      <w:r>
        <w:rPr>
          <w:rStyle w:val="4"/>
        </w:rPr>
        <w:footnoteRef/>
      </w:r>
      <w:r>
        <w:t xml:space="preserve"> Часть 9 статьи 98 Федерального закона № 273-ФЗ.</w:t>
      </w:r>
    </w:p>
  </w:footnote>
  <w:footnote w:id="12">
    <w:p w14:paraId="026EF9EE">
      <w:pPr>
        <w:pStyle w:val="5"/>
        <w:ind w:firstLine="709"/>
        <w:jc w:val="both"/>
      </w:pPr>
      <w:r>
        <w:rPr>
          <w:rStyle w:val="4"/>
        </w:rPr>
        <w:footnoteRef/>
      </w:r>
      <w:r>
        <w:t xml:space="preserve"> Статья 35 Основ законодательства Российской Федерации о нотариате (утверждены Верховным Советом Российской Федерации 11 февраля 1993 г. № 4462-1).</w:t>
      </w:r>
    </w:p>
  </w:footnote>
  <w:footnote w:id="13">
    <w:p w14:paraId="6FE2666E">
      <w:pPr>
        <w:pStyle w:val="5"/>
        <w:ind w:firstLine="709"/>
        <w:jc w:val="both"/>
      </w:pPr>
      <w:r>
        <w:rPr>
          <w:rStyle w:val="4"/>
        </w:rPr>
        <w:footnoteRef/>
      </w:r>
      <w:r>
        <w:t xml:space="preserve"> Пункт 4 части 1 статьи 26 Федерального закона от 5 июля 2010 г. № 154-ФЗ "Консульский устав Российской Федерации".</w:t>
      </w:r>
    </w:p>
  </w:footnote>
  <w:footnote w:id="14">
    <w:p w14:paraId="499FF89D">
      <w:pPr>
        <w:pStyle w:val="5"/>
        <w:ind w:firstLine="709"/>
        <w:jc w:val="both"/>
      </w:pPr>
      <w:r>
        <w:rPr>
          <w:rStyle w:val="4"/>
        </w:rPr>
        <w:footnoteRef/>
      </w:r>
      <w:r>
        <w:t xml:space="preserve"> Часть 2 статьи 6 Федерального закона от 5 мая 2014 г. №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 и </w:t>
      </w:r>
      <w:r>
        <w:br w:type="textWrapping"/>
      </w:r>
      <w:r>
        <w:t>часть 2 статьи 6 Федерального закона от 17 февраля 2023 г. №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footnote>
  <w:footnote w:id="15">
    <w:p w14:paraId="41CDDCA9">
      <w:pPr>
        <w:pStyle w:val="5"/>
        <w:ind w:firstLine="709"/>
        <w:jc w:val="both"/>
      </w:pPr>
      <w:r>
        <w:rPr>
          <w:rStyle w:val="4"/>
        </w:rPr>
        <w:footnoteRef/>
      </w:r>
      <w:r>
        <w:t xml:space="preserve"> Постановление Правительства Российской Федерации от 27 апреля 2024 г. № 555 "О целевом обучении по образовательным программам среднего профессионального и высшего образования".</w:t>
      </w:r>
    </w:p>
  </w:footnote>
  <w:footnote w:id="16">
    <w:p w14:paraId="38D517B8">
      <w:pPr>
        <w:pStyle w:val="5"/>
        <w:ind w:firstLine="709"/>
        <w:jc w:val="both"/>
      </w:pPr>
      <w:r>
        <w:rPr>
          <w:rStyle w:val="4"/>
        </w:rPr>
        <w:footnoteRef/>
      </w:r>
      <w:r>
        <w:t xml:space="preserve"> Постановление Правительства Российской Федерации от 13 мая 2022 г. № 867 "О единой цифровой платформе в сфере занятости и трудовых отношений "Работа в России".</w:t>
      </w:r>
    </w:p>
  </w:footnote>
  <w:footnote w:id="17">
    <w:p w14:paraId="3BAE7872">
      <w:pPr>
        <w:pStyle w:val="5"/>
        <w:ind w:firstLine="709"/>
        <w:jc w:val="both"/>
      </w:pPr>
      <w:r>
        <w:rPr>
          <w:rStyle w:val="4"/>
        </w:rPr>
        <w:footnoteRef/>
      </w:r>
      <w:r>
        <w:t xml:space="preserve"> Часть 3 статьи 71.1 Федерального закона № 273-ФЗ, постановление Правительства Российской Федерации от 27 апреля 2024 г. № 555 "О целевом обучении по образовательным программам среднего профессионального и высшего образования".</w:t>
      </w:r>
    </w:p>
  </w:footnote>
  <w:footnote w:id="18">
    <w:p w14:paraId="4029F59B">
      <w:pPr>
        <w:pStyle w:val="5"/>
        <w:ind w:firstLine="709"/>
        <w:jc w:val="both"/>
      </w:pPr>
      <w:r>
        <w:rPr>
          <w:rStyle w:val="4"/>
        </w:rPr>
        <w:footnoteRef/>
      </w:r>
      <w:r>
        <w:t xml:space="preserve"> Часть 3 статьи 71.1 Федерального закона № 273-ФЗ, постановление Правительства Российской Федерации от 27 апреля 2024 г. № 555 "О целевом обучении по образовательным программам среднего профессионального и высшего образования".</w:t>
      </w:r>
    </w:p>
  </w:footnote>
  <w:footnote w:id="19">
    <w:p w14:paraId="586FAF53">
      <w:pPr>
        <w:pStyle w:val="5"/>
        <w:keepNext w:val="0"/>
        <w:keepLines w:val="0"/>
        <w:pageBreakBefore w:val="0"/>
        <w:widowControl/>
        <w:kinsoku/>
        <w:wordWrap/>
        <w:overflowPunct/>
        <w:topLinePunct w:val="0"/>
        <w:bidi w:val="0"/>
        <w:adjustRightInd/>
        <w:snapToGrid/>
        <w:spacing w:line="228" w:lineRule="auto"/>
        <w:ind w:firstLine="709"/>
        <w:jc w:val="both"/>
        <w:textAlignment w:val="auto"/>
      </w:pPr>
      <w:r>
        <w:rPr>
          <w:rStyle w:val="4"/>
        </w:rPr>
        <w:footnoteRef/>
      </w:r>
      <w:r>
        <w:t xml:space="preserve"> Постановление Правительства Российской Федерации от 18 декабря 2020 г. № 2150 "Об установлении квоты на образование иностранных граждан и лиц без гражданства в Российской Федерации".</w:t>
      </w:r>
    </w:p>
  </w:footnote>
  <w:footnote w:id="20">
    <w:p w14:paraId="24A8F914">
      <w:pPr>
        <w:pStyle w:val="5"/>
        <w:keepNext w:val="0"/>
        <w:keepLines w:val="0"/>
        <w:pageBreakBefore w:val="0"/>
        <w:widowControl/>
        <w:kinsoku/>
        <w:wordWrap/>
        <w:overflowPunct/>
        <w:topLinePunct w:val="0"/>
        <w:bidi w:val="0"/>
        <w:adjustRightInd/>
        <w:snapToGrid/>
        <w:spacing w:line="228" w:lineRule="auto"/>
        <w:ind w:firstLine="709"/>
        <w:jc w:val="both"/>
        <w:textAlignment w:val="auto"/>
      </w:pPr>
      <w:r>
        <w:rPr>
          <w:rStyle w:val="4"/>
        </w:rPr>
        <w:footnoteRef/>
      </w:r>
      <w:r>
        <w:t xml:space="preserve"> Пункт 18 Порядка отбора иностранных граждан и лиц без гражданства на обучение в пределах установленной Правительством Российской Федерации квоты на образование иностранных граждан и лиц без гражданства в Российской Федерации, а также предъявляемых к ним требований, утвержденных приказом Министерства науки и высшего образования Российской Федерации от 3 ноября 2020 г. № 1378 (зарегистрирован Министерством юстиции Российской Федерации 26 января 2021 г., регистрационный № 62219) с изменениями, внесенными приказами Министерства науки и высшего образования Российской Федерации от 6 октября 2021 г. </w:t>
      </w:r>
      <w:r>
        <w:br w:type="textWrapping"/>
      </w:r>
      <w:r>
        <w:t xml:space="preserve">№ 930 (зарегистрирован Министерством юстиции Российской Федерации 19 ноября 2021 г., регистрационный </w:t>
      </w:r>
      <w:r>
        <w:br w:type="textWrapping"/>
      </w:r>
      <w:r>
        <w:t xml:space="preserve">№ 65907) и от 3 апреля 2023 г. № 366 (зарегистрирован Министерством юстиции Российской Федерации </w:t>
      </w:r>
      <w:r>
        <w:br w:type="textWrapping"/>
      </w:r>
      <w:r>
        <w:t>24 мая 2023 г. № 73413).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5000" w:type="pct"/>
      <w:tblInd w:w="0" w:type="dxa"/>
      <w:tblLayout w:type="fixed"/>
      <w:tblCellMar>
        <w:top w:w="0" w:type="dxa"/>
        <w:left w:w="40" w:type="dxa"/>
        <w:bottom w:w="0" w:type="dxa"/>
        <w:right w:w="40" w:type="dxa"/>
      </w:tblCellMar>
    </w:tblPr>
    <w:tblGrid>
      <w:gridCol w:w="5555"/>
      <w:gridCol w:w="4732"/>
    </w:tblGrid>
    <w:tr w14:paraId="3047CA2D">
      <w:tblPrEx>
        <w:tblCellMar>
          <w:top w:w="0" w:type="dxa"/>
          <w:left w:w="40" w:type="dxa"/>
          <w:bottom w:w="0" w:type="dxa"/>
          <w:right w:w="40" w:type="dxa"/>
        </w:tblCellMar>
      </w:tblPrEx>
      <w:trPr>
        <w:trHeight w:val="1683" w:hRule="exact"/>
      </w:trPr>
      <w:tc>
        <w:tcPr>
          <w:tcW w:w="2700" w:type="pct"/>
          <w:vAlign w:val="center"/>
        </w:tcPr>
        <w:p w14:paraId="2A5B1D8E">
          <w:pPr>
            <w:pStyle w:val="18"/>
            <w:rPr>
              <w:rFonts w:ascii="Tahoma" w:hAnsi="Tahoma" w:cs="Tahoma"/>
            </w:rPr>
          </w:pPr>
          <w:r>
            <w:rPr>
              <w:rFonts w:ascii="Tahoma" w:hAnsi="Tahoma" w:cs="Tahoma"/>
              <w:sz w:val="16"/>
              <w:szCs w:val="16"/>
            </w:rPr>
            <w:t>Приказ Минобрнауки России от 18.04.2025 № 366</w:t>
          </w:r>
          <w:r>
            <w:rPr>
              <w:rFonts w:ascii="Tahoma" w:hAnsi="Tahoma" w:cs="Tahoma"/>
              <w:sz w:val="16"/>
              <w:szCs w:val="16"/>
            </w:rPr>
            <w:br w:type="textWrapping"/>
          </w:r>
          <w:r>
            <w:rPr>
              <w:rFonts w:ascii="Tahoma" w:hAnsi="Tahoma" w:cs="Tahoma"/>
              <w:sz w:val="16"/>
              <w:szCs w:val="16"/>
            </w:rPr>
            <w:t>"Об утверждении Порядка приема на обучение по образовательным программам в...</w:t>
          </w:r>
        </w:p>
      </w:tc>
      <w:tc>
        <w:tcPr>
          <w:tcW w:w="2300" w:type="pct"/>
          <w:vAlign w:val="center"/>
        </w:tcPr>
        <w:p w14:paraId="0489A9E8">
          <w:pPr>
            <w:pStyle w:val="18"/>
            <w:jc w:val="right"/>
            <w:rPr>
              <w:rFonts w:ascii="Tahoma" w:hAnsi="Tahoma" w:cs="Tahoma"/>
            </w:rPr>
          </w:pPr>
          <w:r>
            <w:rPr>
              <w:rFonts w:ascii="Tahoma" w:hAnsi="Tahoma" w:cs="Tahoma"/>
              <w:sz w:val="18"/>
              <w:szCs w:val="18"/>
            </w:rPr>
            <w:t xml:space="preserve">Документ предоставлен </w:t>
          </w:r>
          <w:r>
            <w:fldChar w:fldCharType="begin"/>
          </w:r>
          <w:r>
            <w:instrText xml:space="preserve"> HYPERLINK "https://www.consultant.ru" \o "КонсультантПлюс - надежная правовая система" \h </w:instrText>
          </w:r>
          <w:r>
            <w:fldChar w:fldCharType="separate"/>
          </w:r>
          <w:r>
            <w:rPr>
              <w:rFonts w:ascii="Tahoma" w:hAnsi="Tahoma" w:cs="Tahoma"/>
              <w:color w:val="0000FF"/>
              <w:sz w:val="18"/>
              <w:szCs w:val="18"/>
            </w:rPr>
            <w:t>КонсультантПлюс</w:t>
          </w:r>
          <w:r>
            <w:rPr>
              <w:rFonts w:ascii="Tahoma" w:hAnsi="Tahoma" w:cs="Tahoma"/>
              <w:color w:val="0000FF"/>
              <w:sz w:val="18"/>
              <w:szCs w:val="18"/>
            </w:rPr>
            <w:fldChar w:fldCharType="end"/>
          </w:r>
          <w:r>
            <w:rPr>
              <w:rFonts w:ascii="Tahoma" w:hAnsi="Tahoma" w:cs="Tahoma"/>
              <w:sz w:val="18"/>
              <w:szCs w:val="18"/>
            </w:rPr>
            <w:br w:type="textWrapping"/>
          </w:r>
          <w:r>
            <w:rPr>
              <w:rFonts w:ascii="Tahoma" w:hAnsi="Tahoma" w:cs="Tahoma"/>
              <w:sz w:val="16"/>
              <w:szCs w:val="16"/>
            </w:rPr>
            <w:t>Дата сохранения: 19.11.2025</w:t>
          </w:r>
        </w:p>
      </w:tc>
    </w:tr>
  </w:tbl>
  <w:p w14:paraId="4D23F039">
    <w:pPr>
      <w:pStyle w:val="18"/>
      <w:pBdr>
        <w:bottom w:val="single" w:color="auto" w:sz="12" w:space="0"/>
      </w:pBdr>
      <w:rPr>
        <w:sz w:val="2"/>
        <w:szCs w:val="2"/>
      </w:rPr>
    </w:pPr>
  </w:p>
  <w:p w14:paraId="76C3864F">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C22C6"/>
    <w:multiLevelType w:val="singleLevel"/>
    <w:tmpl w:val="819C22C6"/>
    <w:lvl w:ilvl="0" w:tentative="0">
      <w:start w:val="13"/>
      <w:numFmt w:val="decimal"/>
      <w:suff w:val="space"/>
      <w:lvlText w:val="%1."/>
      <w:lvlJc w:val="left"/>
    </w:lvl>
  </w:abstractNum>
  <w:abstractNum w:abstractNumId="1">
    <w:nsid w:val="8435568B"/>
    <w:multiLevelType w:val="singleLevel"/>
    <w:tmpl w:val="8435568B"/>
    <w:lvl w:ilvl="0" w:tentative="0">
      <w:start w:val="82"/>
      <w:numFmt w:val="decimal"/>
      <w:suff w:val="space"/>
      <w:lvlText w:val="%1."/>
      <w:lvlJc w:val="left"/>
    </w:lvl>
  </w:abstractNum>
  <w:abstractNum w:abstractNumId="2">
    <w:nsid w:val="03621109"/>
    <w:multiLevelType w:val="singleLevel"/>
    <w:tmpl w:val="03621109"/>
    <w:lvl w:ilvl="0" w:tentative="0">
      <w:start w:val="79"/>
      <w:numFmt w:val="decimal"/>
      <w:suff w:val="space"/>
      <w:lvlText w:val="%1."/>
      <w:lvlJc w:val="left"/>
    </w:lvl>
  </w:abstractNum>
  <w:abstractNum w:abstractNumId="3">
    <w:nsid w:val="3498B010"/>
    <w:multiLevelType w:val="singleLevel"/>
    <w:tmpl w:val="3498B010"/>
    <w:lvl w:ilvl="0" w:tentative="0">
      <w:start w:val="30"/>
      <w:numFmt w:val="decimal"/>
      <w:suff w:val="space"/>
      <w:lvlText w:val="%1."/>
      <w:lvlJc w:val="left"/>
    </w:lvl>
  </w:abstractNum>
  <w:abstractNum w:abstractNumId="4">
    <w:nsid w:val="3D58116A"/>
    <w:multiLevelType w:val="multilevel"/>
    <w:tmpl w:val="3D58116A"/>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42"/>
    <w:footnote w:id="43"/>
  </w:footnotePr>
  <w:compat>
    <w:compatSetting w:name="compatibilityMode" w:uri="http://schemas.microsoft.com/office/word" w:val="12"/>
  </w:compat>
  <w:rsids>
    <w:rsidRoot w:val="009E5D0A"/>
    <w:rsid w:val="001C0962"/>
    <w:rsid w:val="00610DCE"/>
    <w:rsid w:val="00666562"/>
    <w:rsid w:val="009449D5"/>
    <w:rsid w:val="009E5D0A"/>
    <w:rsid w:val="00A05527"/>
    <w:rsid w:val="345764A5"/>
    <w:rsid w:val="51B30918"/>
    <w:rsid w:val="57E75E0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atentStyles>
  <w:style w:type="paragraph" w:default="1" w:styleId="1">
    <w:name w:val="Normal"/>
    <w:qFormat/>
    <w:uiPriority w:val="0"/>
    <w:rPr>
      <w:rFonts w:ascii="Times New Roman" w:hAnsi="Times New Roman" w:eastAsia="Times New Roman" w:cs="Times New Roman"/>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basedOn w:val="2"/>
    <w:semiHidden/>
    <w:unhideWhenUsed/>
    <w:qFormat/>
    <w:uiPriority w:val="99"/>
    <w:rPr>
      <w:vertAlign w:val="superscript"/>
    </w:rPr>
  </w:style>
  <w:style w:type="paragraph" w:styleId="5">
    <w:name w:val="footnote text"/>
    <w:basedOn w:val="1"/>
    <w:link w:val="29"/>
    <w:semiHidden/>
    <w:unhideWhenUsed/>
    <w:qFormat/>
    <w:uiPriority w:val="99"/>
  </w:style>
  <w:style w:type="paragraph" w:styleId="6">
    <w:name w:val="header"/>
    <w:basedOn w:val="1"/>
    <w:link w:val="27"/>
    <w:unhideWhenUsed/>
    <w:qFormat/>
    <w:uiPriority w:val="99"/>
    <w:pPr>
      <w:tabs>
        <w:tab w:val="center" w:pos="4677"/>
        <w:tab w:val="right" w:pos="9355"/>
      </w:tabs>
    </w:pPr>
  </w:style>
  <w:style w:type="paragraph" w:styleId="7">
    <w:name w:val="footer"/>
    <w:basedOn w:val="1"/>
    <w:link w:val="28"/>
    <w:unhideWhenUsed/>
    <w:qFormat/>
    <w:uiPriority w:val="99"/>
    <w:pPr>
      <w:tabs>
        <w:tab w:val="center" w:pos="4677"/>
        <w:tab w:val="right" w:pos="9355"/>
      </w:tabs>
    </w:pPr>
  </w:style>
  <w:style w:type="table" w:styleId="8">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ConsPlusNormal"/>
    <w:qFormat/>
    <w:uiPriority w:val="0"/>
    <w:pPr>
      <w:widowControl w:val="0"/>
      <w:autoSpaceDE w:val="0"/>
      <w:autoSpaceDN w:val="0"/>
    </w:pPr>
    <w:rPr>
      <w:rFonts w:ascii="Times New Roman" w:hAnsi="Times New Roman" w:eastAsia="Times New Roman" w:cs="Times New Roman"/>
      <w:sz w:val="24"/>
      <w:lang w:val="ru-RU" w:eastAsia="ru-RU" w:bidi="ar-SA"/>
    </w:rPr>
  </w:style>
  <w:style w:type="paragraph" w:customStyle="1" w:styleId="10">
    <w:name w:val="ConsPlusNonformat"/>
    <w:qFormat/>
    <w:uiPriority w:val="0"/>
    <w:pPr>
      <w:widowControl w:val="0"/>
      <w:autoSpaceDE w:val="0"/>
      <w:autoSpaceDN w:val="0"/>
    </w:pPr>
    <w:rPr>
      <w:rFonts w:ascii="Courier New" w:hAnsi="Courier New" w:eastAsia="Times New Roman" w:cs="Courier New"/>
      <w:lang w:val="ru-RU" w:eastAsia="ru-RU" w:bidi="ar-SA"/>
    </w:rPr>
  </w:style>
  <w:style w:type="paragraph" w:customStyle="1" w:styleId="11">
    <w:name w:val="ConsPlusTitle"/>
    <w:qFormat/>
    <w:uiPriority w:val="0"/>
    <w:pPr>
      <w:widowControl w:val="0"/>
      <w:autoSpaceDE w:val="0"/>
      <w:autoSpaceDN w:val="0"/>
    </w:pPr>
    <w:rPr>
      <w:rFonts w:ascii="Arial" w:hAnsi="Arial" w:eastAsia="Times New Roman" w:cs="Arial"/>
      <w:b/>
      <w:sz w:val="24"/>
      <w:lang w:val="ru-RU" w:eastAsia="ru-RU" w:bidi="ar-SA"/>
    </w:rPr>
  </w:style>
  <w:style w:type="paragraph" w:customStyle="1" w:styleId="12">
    <w:name w:val="ConsPlusCell"/>
    <w:qFormat/>
    <w:uiPriority w:val="0"/>
    <w:pPr>
      <w:widowControl w:val="0"/>
      <w:autoSpaceDE w:val="0"/>
      <w:autoSpaceDN w:val="0"/>
    </w:pPr>
    <w:rPr>
      <w:rFonts w:ascii="Courier New" w:hAnsi="Courier New" w:eastAsia="Times New Roman" w:cs="Courier New"/>
      <w:lang w:val="ru-RU" w:eastAsia="ru-RU" w:bidi="ar-SA"/>
    </w:rPr>
  </w:style>
  <w:style w:type="paragraph" w:customStyle="1" w:styleId="13">
    <w:name w:val="ConsPlusDocList"/>
    <w:qFormat/>
    <w:uiPriority w:val="0"/>
    <w:pPr>
      <w:widowControl w:val="0"/>
      <w:autoSpaceDE w:val="0"/>
      <w:autoSpaceDN w:val="0"/>
    </w:pPr>
    <w:rPr>
      <w:rFonts w:ascii="Tahoma" w:hAnsi="Tahoma" w:eastAsia="Times New Roman" w:cs="Tahoma"/>
      <w:sz w:val="18"/>
      <w:lang w:val="ru-RU" w:eastAsia="ru-RU" w:bidi="ar-SA"/>
    </w:rPr>
  </w:style>
  <w:style w:type="paragraph" w:customStyle="1" w:styleId="14">
    <w:name w:val="ConsPlusTitlePage"/>
    <w:qFormat/>
    <w:uiPriority w:val="0"/>
    <w:pPr>
      <w:widowControl w:val="0"/>
      <w:autoSpaceDE w:val="0"/>
      <w:autoSpaceDN w:val="0"/>
    </w:pPr>
    <w:rPr>
      <w:rFonts w:ascii="Tahoma" w:hAnsi="Tahoma" w:eastAsia="Times New Roman" w:cs="Tahoma"/>
      <w:lang w:val="ru-RU" w:eastAsia="ru-RU" w:bidi="ar-SA"/>
    </w:rPr>
  </w:style>
  <w:style w:type="paragraph" w:customStyle="1" w:styleId="15">
    <w:name w:val="ConsPlusJurTerm"/>
    <w:qFormat/>
    <w:uiPriority w:val="0"/>
    <w:pPr>
      <w:widowControl w:val="0"/>
      <w:autoSpaceDE w:val="0"/>
      <w:autoSpaceDN w:val="0"/>
    </w:pPr>
    <w:rPr>
      <w:rFonts w:ascii="Tahoma" w:hAnsi="Tahoma" w:eastAsia="Times New Roman" w:cs="Tahoma"/>
      <w:sz w:val="26"/>
      <w:lang w:val="ru-RU" w:eastAsia="ru-RU" w:bidi="ar-SA"/>
    </w:rPr>
  </w:style>
  <w:style w:type="paragraph" w:customStyle="1" w:styleId="16">
    <w:name w:val="ConsPlusTextList"/>
    <w:qFormat/>
    <w:uiPriority w:val="0"/>
    <w:pPr>
      <w:widowControl w:val="0"/>
      <w:autoSpaceDE w:val="0"/>
      <w:autoSpaceDN w:val="0"/>
    </w:pPr>
    <w:rPr>
      <w:rFonts w:ascii="Times New Roman" w:hAnsi="Times New Roman" w:eastAsia="Times New Roman" w:cs="Times New Roman"/>
      <w:sz w:val="24"/>
      <w:lang w:val="ru-RU" w:eastAsia="ru-RU" w:bidi="ar-SA"/>
    </w:rPr>
  </w:style>
  <w:style w:type="paragraph" w:customStyle="1" w:styleId="17">
    <w:name w:val="ConsPlusTextList1"/>
    <w:qFormat/>
    <w:uiPriority w:val="0"/>
    <w:pPr>
      <w:widowControl w:val="0"/>
      <w:autoSpaceDE w:val="0"/>
      <w:autoSpaceDN w:val="0"/>
    </w:pPr>
    <w:rPr>
      <w:rFonts w:ascii="Times New Roman" w:hAnsi="Times New Roman" w:eastAsia="Times New Roman" w:cs="Times New Roman"/>
      <w:sz w:val="24"/>
      <w:lang w:val="ru-RU" w:eastAsia="ru-RU" w:bidi="ar-SA"/>
    </w:rPr>
  </w:style>
  <w:style w:type="paragraph" w:customStyle="1" w:styleId="18">
    <w:name w:val="ConsPlusNormal1"/>
    <w:qFormat/>
    <w:uiPriority w:val="0"/>
    <w:pPr>
      <w:widowControl w:val="0"/>
      <w:autoSpaceDE w:val="0"/>
      <w:autoSpaceDN w:val="0"/>
    </w:pPr>
    <w:rPr>
      <w:rFonts w:ascii="Times New Roman" w:hAnsi="Times New Roman" w:eastAsia="Times New Roman" w:cs="Times New Roman"/>
      <w:sz w:val="24"/>
      <w:lang w:val="ru-RU" w:eastAsia="ru-RU" w:bidi="ar-SA"/>
    </w:rPr>
  </w:style>
  <w:style w:type="paragraph" w:customStyle="1" w:styleId="19">
    <w:name w:val="ConsPlusNonformat1"/>
    <w:qFormat/>
    <w:uiPriority w:val="0"/>
    <w:pPr>
      <w:widowControl w:val="0"/>
      <w:autoSpaceDE w:val="0"/>
      <w:autoSpaceDN w:val="0"/>
    </w:pPr>
    <w:rPr>
      <w:rFonts w:ascii="Courier New" w:hAnsi="Courier New" w:eastAsia="Times New Roman" w:cs="Courier New"/>
      <w:lang w:val="ru-RU" w:eastAsia="ru-RU" w:bidi="ar-SA"/>
    </w:rPr>
  </w:style>
  <w:style w:type="paragraph" w:customStyle="1" w:styleId="20">
    <w:name w:val="ConsPlusTitle1"/>
    <w:qFormat/>
    <w:uiPriority w:val="0"/>
    <w:pPr>
      <w:widowControl w:val="0"/>
      <w:autoSpaceDE w:val="0"/>
      <w:autoSpaceDN w:val="0"/>
    </w:pPr>
    <w:rPr>
      <w:rFonts w:ascii="Arial" w:hAnsi="Arial" w:eastAsia="Times New Roman" w:cs="Arial"/>
      <w:b/>
      <w:sz w:val="24"/>
      <w:lang w:val="ru-RU" w:eastAsia="ru-RU" w:bidi="ar-SA"/>
    </w:rPr>
  </w:style>
  <w:style w:type="paragraph" w:customStyle="1" w:styleId="21">
    <w:name w:val="ConsPlusCell1"/>
    <w:qFormat/>
    <w:uiPriority w:val="0"/>
    <w:pPr>
      <w:widowControl w:val="0"/>
      <w:autoSpaceDE w:val="0"/>
      <w:autoSpaceDN w:val="0"/>
    </w:pPr>
    <w:rPr>
      <w:rFonts w:ascii="Courier New" w:hAnsi="Courier New" w:eastAsia="Times New Roman" w:cs="Courier New"/>
      <w:lang w:val="ru-RU" w:eastAsia="ru-RU" w:bidi="ar-SA"/>
    </w:rPr>
  </w:style>
  <w:style w:type="paragraph" w:customStyle="1" w:styleId="22">
    <w:name w:val="ConsPlusDocList1"/>
    <w:qFormat/>
    <w:uiPriority w:val="0"/>
    <w:pPr>
      <w:widowControl w:val="0"/>
      <w:autoSpaceDE w:val="0"/>
      <w:autoSpaceDN w:val="0"/>
    </w:pPr>
    <w:rPr>
      <w:rFonts w:ascii="Tahoma" w:hAnsi="Tahoma" w:eastAsia="Times New Roman" w:cs="Tahoma"/>
      <w:sz w:val="18"/>
      <w:lang w:val="ru-RU" w:eastAsia="ru-RU" w:bidi="ar-SA"/>
    </w:rPr>
  </w:style>
  <w:style w:type="paragraph" w:customStyle="1" w:styleId="23">
    <w:name w:val="ConsPlusTitlePage1"/>
    <w:qFormat/>
    <w:uiPriority w:val="0"/>
    <w:pPr>
      <w:widowControl w:val="0"/>
      <w:autoSpaceDE w:val="0"/>
      <w:autoSpaceDN w:val="0"/>
    </w:pPr>
    <w:rPr>
      <w:rFonts w:ascii="Tahoma" w:hAnsi="Tahoma" w:eastAsia="Times New Roman" w:cs="Tahoma"/>
      <w:lang w:val="ru-RU" w:eastAsia="ru-RU" w:bidi="ar-SA"/>
    </w:rPr>
  </w:style>
  <w:style w:type="paragraph" w:customStyle="1" w:styleId="24">
    <w:name w:val="ConsPlusJurTerm1"/>
    <w:qFormat/>
    <w:uiPriority w:val="0"/>
    <w:pPr>
      <w:widowControl w:val="0"/>
      <w:autoSpaceDE w:val="0"/>
      <w:autoSpaceDN w:val="0"/>
    </w:pPr>
    <w:rPr>
      <w:rFonts w:ascii="Tahoma" w:hAnsi="Tahoma" w:eastAsia="Times New Roman" w:cs="Tahoma"/>
      <w:sz w:val="26"/>
      <w:lang w:val="ru-RU" w:eastAsia="ru-RU" w:bidi="ar-SA"/>
    </w:rPr>
  </w:style>
  <w:style w:type="paragraph" w:customStyle="1" w:styleId="25">
    <w:name w:val="ConsPlusTextList2"/>
    <w:qFormat/>
    <w:uiPriority w:val="0"/>
    <w:pPr>
      <w:widowControl w:val="0"/>
      <w:autoSpaceDE w:val="0"/>
      <w:autoSpaceDN w:val="0"/>
    </w:pPr>
    <w:rPr>
      <w:rFonts w:ascii="Times New Roman" w:hAnsi="Times New Roman" w:eastAsia="Times New Roman" w:cs="Times New Roman"/>
      <w:sz w:val="24"/>
      <w:lang w:val="ru-RU" w:eastAsia="ru-RU" w:bidi="ar-SA"/>
    </w:rPr>
  </w:style>
  <w:style w:type="paragraph" w:customStyle="1" w:styleId="26">
    <w:name w:val="ConsPlusTextList3"/>
    <w:qFormat/>
    <w:uiPriority w:val="0"/>
    <w:pPr>
      <w:widowControl w:val="0"/>
      <w:autoSpaceDE w:val="0"/>
      <w:autoSpaceDN w:val="0"/>
    </w:pPr>
    <w:rPr>
      <w:rFonts w:ascii="Times New Roman" w:hAnsi="Times New Roman" w:eastAsia="Times New Roman" w:cs="Times New Roman"/>
      <w:sz w:val="24"/>
      <w:lang w:val="ru-RU" w:eastAsia="ru-RU" w:bidi="ar-SA"/>
    </w:rPr>
  </w:style>
  <w:style w:type="character" w:customStyle="1" w:styleId="27">
    <w:name w:val="Верхний колонтитул Знак"/>
    <w:basedOn w:val="2"/>
    <w:link w:val="6"/>
    <w:qFormat/>
    <w:uiPriority w:val="99"/>
  </w:style>
  <w:style w:type="character" w:customStyle="1" w:styleId="28">
    <w:name w:val="Нижний колонтитул Знак"/>
    <w:basedOn w:val="2"/>
    <w:link w:val="7"/>
    <w:qFormat/>
    <w:uiPriority w:val="99"/>
  </w:style>
  <w:style w:type="character" w:customStyle="1" w:styleId="29">
    <w:name w:val="Текст сноски Знак"/>
    <w:basedOn w:val="2"/>
    <w:link w:val="5"/>
    <w:semiHidden/>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5164F-6341-486E-8023-F93B956A4427}">
  <ds:schemaRefs/>
</ds:datastoreItem>
</file>

<file path=docProps/app.xml><?xml version="1.0" encoding="utf-8"?>
<Properties xmlns="http://schemas.openxmlformats.org/officeDocument/2006/extended-properties" xmlns:vt="http://schemas.openxmlformats.org/officeDocument/2006/docPropsVTypes">
  <Template>Normal</Template>
  <Pages>36</Pages>
  <Words>8751</Words>
  <Characters>49885</Characters>
  <Lines>415</Lines>
  <Paragraphs>117</Paragraphs>
  <TotalTime>26</TotalTime>
  <ScaleCrop>false</ScaleCrop>
  <LinksUpToDate>false</LinksUpToDate>
  <CharactersWithSpaces>58519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2025-11-19T20:48:00Z</dcterms:created>
  <dcterms:modified xsi:type="dcterms:W3CDTF">2025-11-21T07:57:37Z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63C4212367DA4260A3778D31D582DFE7_12</vt:lpwstr>
  </property>
</Properties>
</file>