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E5643">
      <w:pPr>
        <w:pStyle w:val="15"/>
        <w:keepNext w:val="0"/>
        <w:keepLines w:val="0"/>
        <w:pageBreakBefore w:val="0"/>
        <w:widowControl/>
        <w:tabs>
          <w:tab w:val="left" w:pos="1276"/>
        </w:tabs>
        <w:kinsoku/>
        <w:wordWrap/>
        <w:overflowPunct/>
        <w:topLinePunct w:val="0"/>
        <w:bidi w:val="0"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ПОЯСНИТЕЛЬНАЯ ЗАПИСКА</w:t>
      </w:r>
    </w:p>
    <w:p w14:paraId="795DACE7">
      <w:pPr>
        <w:pStyle w:val="15"/>
        <w:keepNext w:val="0"/>
        <w:keepLines w:val="0"/>
        <w:pageBreakBefore w:val="0"/>
        <w:widowControl/>
        <w:tabs>
          <w:tab w:val="left" w:pos="1276"/>
        </w:tabs>
        <w:kinsoku/>
        <w:wordWrap/>
        <w:overflowPunct/>
        <w:topLinePunct w:val="0"/>
        <w:bidi w:val="0"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к локальному нормативному акту</w:t>
      </w:r>
    </w:p>
    <w:p w14:paraId="45D3C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SimSun" w:cs="Times New Roman"/>
          <w:b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spacing w:val="2"/>
          <w:sz w:val="24"/>
          <w:szCs w:val="24"/>
          <w:highlight w:val="none"/>
          <w:shd w:val="clear" w:color="auto" w:fill="FFFFFF"/>
        </w:rPr>
        <w:t>«</w:t>
      </w:r>
      <w:r>
        <w:rPr>
          <w:rFonts w:ascii="Times New Roman" w:hAnsi="Times New Roman" w:cs="Times New Roman"/>
          <w:b/>
          <w:bCs w:val="0"/>
          <w:color w:val="auto"/>
          <w:spacing w:val="2"/>
          <w:sz w:val="24"/>
          <w:szCs w:val="24"/>
          <w:highlight w:val="none"/>
          <w:shd w:val="clear" w:color="auto" w:fill="FFFFFF"/>
        </w:rPr>
        <w:t xml:space="preserve">Порядок разработки </w:t>
      </w:r>
      <w:r>
        <w:rPr>
          <w:rFonts w:ascii="Times New Roman" w:hAnsi="Times New Roman" w:eastAsia="Times New Roman" w:cs="Times New Roman"/>
          <w:b/>
          <w:bCs w:val="0"/>
          <w:color w:val="auto"/>
          <w:sz w:val="24"/>
          <w:szCs w:val="24"/>
          <w:highlight w:val="none"/>
          <w:lang w:eastAsia="ru-RU"/>
        </w:rPr>
        <w:t xml:space="preserve">и утверждения </w:t>
      </w:r>
      <w:r>
        <w:rPr>
          <w:rFonts w:ascii="Times New Roman" w:hAnsi="Times New Roman" w:cs="Times New Roman"/>
          <w:b/>
          <w:bCs w:val="0"/>
          <w:color w:val="auto"/>
          <w:spacing w:val="2"/>
          <w:sz w:val="24"/>
          <w:szCs w:val="24"/>
          <w:highlight w:val="none"/>
          <w:shd w:val="clear" w:color="auto" w:fill="FFFFFF"/>
        </w:rPr>
        <w:t xml:space="preserve">дополнительной общеобразовательной </w:t>
      </w:r>
      <w:r>
        <w:rPr>
          <w:rFonts w:ascii="Times New Roman" w:hAnsi="Times New Roman" w:cs="Times New Roman"/>
          <w:b/>
          <w:bCs w:val="0"/>
          <w:color w:val="auto"/>
          <w:spacing w:val="2"/>
          <w:sz w:val="24"/>
          <w:szCs w:val="24"/>
          <w:shd w:val="clear" w:color="auto" w:fill="FFFFFF"/>
        </w:rPr>
        <w:t>общеразвивающей программы</w:t>
      </w:r>
      <w:r>
        <w:rPr>
          <w:rFonts w:hint="default" w:ascii="Times New Roman" w:hAnsi="Times New Roman" w:eastAsia="SimSun" w:cs="Times New Roman"/>
          <w:b/>
          <w:bCs w:val="0"/>
          <w:color w:val="auto"/>
          <w:sz w:val="24"/>
          <w:szCs w:val="24"/>
          <w:highlight w:val="none"/>
        </w:rPr>
        <w:t>»</w:t>
      </w:r>
    </w:p>
    <w:p w14:paraId="316E2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4"/>
          <w:szCs w:val="24"/>
          <w:highlight w:val="none"/>
        </w:rPr>
      </w:pPr>
    </w:p>
    <w:p w14:paraId="60C3F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eastAsia="SimSun" w:cs="Times New Roman"/>
          <w:color w:val="auto"/>
          <w:sz w:val="24"/>
          <w:szCs w:val="24"/>
          <w:highlight w:val="none"/>
        </w:rPr>
      </w:pPr>
    </w:p>
    <w:p w14:paraId="130E1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Локальный нормативный акт </w:t>
      </w:r>
      <w:r>
        <w:rPr>
          <w:rFonts w:hint="default" w:ascii="Times New Roman" w:hAnsi="Times New Roman" w:cs="Times New Roman"/>
          <w:bCs/>
          <w:color w:val="auto"/>
          <w:spacing w:val="2"/>
          <w:sz w:val="24"/>
          <w:szCs w:val="24"/>
          <w:highlight w:val="none"/>
          <w:shd w:val="clear" w:color="auto" w:fill="FFFFFF"/>
        </w:rPr>
        <w:t>«</w:t>
      </w:r>
      <w:r>
        <w:rPr>
          <w:rFonts w:ascii="Times New Roman" w:hAnsi="Times New Roman" w:cs="Times New Roman"/>
          <w:color w:val="auto"/>
          <w:spacing w:val="2"/>
          <w:sz w:val="24"/>
          <w:szCs w:val="24"/>
          <w:highlight w:val="none"/>
          <w:shd w:val="clear" w:color="auto" w:fill="FFFFFF"/>
        </w:rPr>
        <w:t xml:space="preserve">Порядок разработки </w:t>
      </w:r>
      <w:r>
        <w:rPr>
          <w:rFonts w:ascii="Times New Roman" w:hAnsi="Times New Roman" w:cs="Times New Roman"/>
          <w:color w:val="auto"/>
          <w:spacing w:val="2"/>
          <w:sz w:val="24"/>
          <w:szCs w:val="24"/>
          <w:highlight w:val="none"/>
          <w:shd w:val="clear" w:color="auto" w:fill="FFFFFF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pacing w:val="2"/>
          <w:sz w:val="24"/>
          <w:szCs w:val="24"/>
          <w:highlight w:val="none"/>
          <w:shd w:val="clear" w:color="auto" w:fill="FFFFFF"/>
          <w:lang w:val="ru-RU"/>
        </w:rPr>
        <w:t xml:space="preserve"> утверждения </w:t>
      </w:r>
      <w:r>
        <w:rPr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</w:rPr>
        <w:t>дополнительной общеобразовательной общеразвивающей программы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» (далее – ЛНА)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определяет структуру и содержание </w:t>
      </w:r>
      <w:r>
        <w:rPr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</w:rPr>
        <w:t>дополнительной общеобразовательной общеразвивающей программы</w:t>
      </w:r>
      <w:r>
        <w:rPr>
          <w:rFonts w:ascii="Times New Roman" w:hAnsi="Times New Roman" w:cs="Times New Roman"/>
          <w:color w:val="auto"/>
          <w:sz w:val="24"/>
          <w:szCs w:val="24"/>
        </w:rPr>
        <w:t>, реализуемой в ______________ (далее – образовательная организация), а также процедуру ее разработки, утверждения и актуализации.</w:t>
      </w:r>
    </w:p>
    <w:p w14:paraId="1DB7A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Порядок разработан в соответствии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с учетом следующих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нормативных документов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:</w:t>
      </w:r>
    </w:p>
    <w:p w14:paraId="2A0C0EDB">
      <w:pPr>
        <w:pStyle w:val="18"/>
        <w:keepNext w:val="0"/>
        <w:keepLines w:val="0"/>
        <w:pageBreakBefore w:val="0"/>
        <w:numPr>
          <w:ilvl w:val="0"/>
          <w:numId w:val="1"/>
        </w:numPr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Федеральны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закон от 29.12.2012 № 273-ФЗ «Об образовании в Российской Федерации»; </w:t>
      </w:r>
    </w:p>
    <w:p w14:paraId="02ADA444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auto"/>
          <w:kern w:val="36"/>
          <w:sz w:val="24"/>
          <w:szCs w:val="24"/>
          <w:lang w:eastAsia="ru-RU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РФ от 04.09.2014 № 1726-р» (вместе с «Концепцией развития дополнительного образования детей до 2030 года»);</w:t>
      </w:r>
    </w:p>
    <w:p w14:paraId="2BA2AFB7">
      <w:pPr>
        <w:pStyle w:val="18"/>
        <w:keepNext w:val="0"/>
        <w:keepLines w:val="0"/>
        <w:pageBreakBefore w:val="0"/>
        <w:numPr>
          <w:ilvl w:val="0"/>
          <w:numId w:val="1"/>
        </w:numPr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приказ Министерства просвещения Российской Федерации от 27.07.2022 №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B3BD640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7C2AC2BC">
      <w:pPr>
        <w:pStyle w:val="18"/>
        <w:keepNext w:val="0"/>
        <w:keepLines w:val="0"/>
        <w:pageBreakBefore w:val="0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Устав и ины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локальны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нормативны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образовательной организации.</w:t>
      </w:r>
    </w:p>
    <w:p w14:paraId="7EE88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 w14:paraId="6DF20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Задачами ЛНА являются определить: </w:t>
      </w:r>
    </w:p>
    <w:p w14:paraId="5AFEC100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</w:pPr>
      <w:bookmarkStart w:id="0" w:name="7._Размещение_на_цифровой_платформе_«Раб"/>
      <w:bookmarkEnd w:id="0"/>
      <w:bookmarkStart w:id="1" w:name="6._Ответственность_за_неисполнение_обяза"/>
      <w:bookmarkEnd w:id="1"/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ru-RU"/>
        </w:rPr>
        <w:t>ц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  <w:t>ели, задачи и функции образовательной программы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ru-RU"/>
        </w:rPr>
        <w:t>;</w:t>
      </w:r>
    </w:p>
    <w:p w14:paraId="444392C5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ru-RU"/>
        </w:rPr>
        <w:t>к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  <w:t>лассификаци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ru-RU"/>
        </w:rPr>
        <w:t>ю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  <w:t xml:space="preserve"> дополнительных общеобразовательных общеразвивающих программ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ru-RU"/>
        </w:rPr>
        <w:t>;</w:t>
      </w:r>
    </w:p>
    <w:p w14:paraId="5ABBF007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  <w:t>труктур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ru-RU"/>
        </w:rPr>
        <w:t>у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  <w:t xml:space="preserve"> и содержание дополнительной общеобразовательной общеразвивающей программы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ru-RU"/>
        </w:rPr>
        <w:t>;</w:t>
      </w:r>
    </w:p>
    <w:p w14:paraId="2DE3E1CB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ru-RU"/>
        </w:rPr>
        <w:t>п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  <w:t>орядок разработки, рассмотрения, утверждения и актуализации образовательной программы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ru-RU"/>
        </w:rPr>
        <w:t>.</w:t>
      </w:r>
    </w:p>
    <w:p w14:paraId="0F926E3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</w:p>
    <w:p w14:paraId="6550935D">
      <w:pPr>
        <w:pStyle w:val="3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Взаимосвязь с другими ЛНА:</w:t>
      </w:r>
    </w:p>
    <w:p w14:paraId="3ADD82FB">
      <w:pPr>
        <w:pStyle w:val="1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локальный нормативный акт, устанавливающий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порядок проведения </w:t>
      </w:r>
      <w:r>
        <w:rPr>
          <w:rFonts w:hint="default" w:ascii="Times New Roman" w:hAnsi="Times New Roman" w:eastAsia="Times New Roman" w:cs="Times New Roman"/>
          <w:bCs/>
          <w:iCs/>
          <w:color w:val="auto"/>
          <w:sz w:val="24"/>
          <w:szCs w:val="24"/>
          <w:highlight w:val="none"/>
          <w:lang w:eastAsia="ru-RU"/>
        </w:rPr>
        <w:t>промежуточной аттестации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обучающихся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val="en-US" w:eastAsia="ru-RU"/>
        </w:rPr>
        <w:t>.</w:t>
      </w:r>
    </w:p>
    <w:p w14:paraId="027C1DC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</w:p>
    <w:p w14:paraId="01B4F4F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При применении ЛНА в образовательной организации необходимо:</w:t>
      </w:r>
    </w:p>
    <w:p w14:paraId="58C5A37A">
      <w:pPr>
        <w:pStyle w:val="15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обратить внимание, что ЛНА разработан для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дополнительного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образования;</w:t>
      </w:r>
    </w:p>
    <w:p w14:paraId="78B4A9B7">
      <w:pPr>
        <w:pStyle w:val="15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учесть специфику образовательной организации.</w:t>
      </w:r>
      <w:bookmarkStart w:id="2" w:name="_GoBack"/>
      <w:bookmarkEnd w:id="2"/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0F4FF">
    <w:pPr>
      <w:pStyle w:val="10"/>
    </w:pPr>
    <w:r>
      <w:rPr>
        <w:rFonts w:ascii="Times New Roman" w:hAnsi="Times New Roman" w:cs="Times New Roman"/>
        <w:i/>
      </w:rPr>
      <w:t>Документ подготовлен программой Росметод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F15E6"/>
    <w:multiLevelType w:val="multilevel"/>
    <w:tmpl w:val="2D2F15E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2E03B7C"/>
    <w:multiLevelType w:val="multilevel"/>
    <w:tmpl w:val="42E03B7C"/>
    <w:lvl w:ilvl="0" w:tentative="0">
      <w:start w:val="1"/>
      <w:numFmt w:val="bullet"/>
      <w:lvlText w:val=""/>
      <w:lvlJc w:val="left"/>
      <w:rPr>
        <w:rFonts w:hint="default" w:ascii="Symbol" w:hAnsi="Symbo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76"/>
    <w:rsid w:val="00093D76"/>
    <w:rsid w:val="00112AD6"/>
    <w:rsid w:val="001D6264"/>
    <w:rsid w:val="0023606A"/>
    <w:rsid w:val="00284E98"/>
    <w:rsid w:val="003439A5"/>
    <w:rsid w:val="0036059C"/>
    <w:rsid w:val="00370FDA"/>
    <w:rsid w:val="003869FE"/>
    <w:rsid w:val="00454BEE"/>
    <w:rsid w:val="004E0278"/>
    <w:rsid w:val="00515BFE"/>
    <w:rsid w:val="00575CA8"/>
    <w:rsid w:val="00582B3F"/>
    <w:rsid w:val="006D11CF"/>
    <w:rsid w:val="007F0F84"/>
    <w:rsid w:val="008D7FA5"/>
    <w:rsid w:val="009E289C"/>
    <w:rsid w:val="00B548D8"/>
    <w:rsid w:val="00BC16D2"/>
    <w:rsid w:val="00C742BD"/>
    <w:rsid w:val="00D209B5"/>
    <w:rsid w:val="00D521A0"/>
    <w:rsid w:val="00D9410D"/>
    <w:rsid w:val="00E44B16"/>
    <w:rsid w:val="00F607D2"/>
    <w:rsid w:val="09216EA1"/>
    <w:rsid w:val="098C029D"/>
    <w:rsid w:val="0AA623A7"/>
    <w:rsid w:val="0DF546AA"/>
    <w:rsid w:val="11275021"/>
    <w:rsid w:val="11E47469"/>
    <w:rsid w:val="14A1495F"/>
    <w:rsid w:val="14D7624A"/>
    <w:rsid w:val="17A57C1C"/>
    <w:rsid w:val="1809187D"/>
    <w:rsid w:val="19CF6274"/>
    <w:rsid w:val="1C2A56A3"/>
    <w:rsid w:val="1C393942"/>
    <w:rsid w:val="219A4A55"/>
    <w:rsid w:val="21BC3C06"/>
    <w:rsid w:val="23676564"/>
    <w:rsid w:val="245B2187"/>
    <w:rsid w:val="25980718"/>
    <w:rsid w:val="2846747F"/>
    <w:rsid w:val="360D238A"/>
    <w:rsid w:val="38420503"/>
    <w:rsid w:val="38F62A80"/>
    <w:rsid w:val="390062C3"/>
    <w:rsid w:val="395520F7"/>
    <w:rsid w:val="3AB659CD"/>
    <w:rsid w:val="3B8C203E"/>
    <w:rsid w:val="3C2A4B41"/>
    <w:rsid w:val="3F49690A"/>
    <w:rsid w:val="439E6C28"/>
    <w:rsid w:val="475A543D"/>
    <w:rsid w:val="475B0D1B"/>
    <w:rsid w:val="487A2322"/>
    <w:rsid w:val="49A57558"/>
    <w:rsid w:val="4B307E6D"/>
    <w:rsid w:val="4DAB2BFA"/>
    <w:rsid w:val="4DFC4685"/>
    <w:rsid w:val="4E5A6F2B"/>
    <w:rsid w:val="500862DC"/>
    <w:rsid w:val="506365BA"/>
    <w:rsid w:val="514121E3"/>
    <w:rsid w:val="548A5AC1"/>
    <w:rsid w:val="561D7F8F"/>
    <w:rsid w:val="5856487D"/>
    <w:rsid w:val="5B086AA0"/>
    <w:rsid w:val="5CED0A69"/>
    <w:rsid w:val="5E0E26BE"/>
    <w:rsid w:val="601579E0"/>
    <w:rsid w:val="608C6AC8"/>
    <w:rsid w:val="61E559A8"/>
    <w:rsid w:val="624B4453"/>
    <w:rsid w:val="63B2141C"/>
    <w:rsid w:val="649044DF"/>
    <w:rsid w:val="66622F4B"/>
    <w:rsid w:val="6BC04FB0"/>
    <w:rsid w:val="6C193935"/>
    <w:rsid w:val="6C4E0DC0"/>
    <w:rsid w:val="6C6D773C"/>
    <w:rsid w:val="71B04D56"/>
    <w:rsid w:val="71DF1F00"/>
    <w:rsid w:val="736672E4"/>
    <w:rsid w:val="74CD0082"/>
    <w:rsid w:val="75BF4E1F"/>
    <w:rsid w:val="75D8789D"/>
    <w:rsid w:val="7A83715D"/>
    <w:rsid w:val="7C8C34F4"/>
    <w:rsid w:val="7FE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/>
    </w:rPr>
  </w:style>
  <w:style w:type="paragraph" w:styleId="3">
    <w:name w:val="heading 3"/>
    <w:basedOn w:val="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footnote text"/>
    <w:basedOn w:val="1"/>
    <w:link w:val="16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1">
    <w:name w:val="Body Text"/>
    <w:basedOn w:val="1"/>
    <w:qFormat/>
    <w:uiPriority w:val="0"/>
    <w:pPr>
      <w:shd w:val="clear" w:color="auto" w:fill="FFFFFF"/>
      <w:spacing w:after="0" w:line="317" w:lineRule="exact"/>
      <w:ind w:hanging="340"/>
    </w:pPr>
    <w:rPr>
      <w:rFonts w:ascii="Times New Roman" w:hAnsi="Times New Roman"/>
      <w:sz w:val="27"/>
      <w:szCs w:val="27"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Block Text"/>
    <w:basedOn w:val="1"/>
    <w:semiHidden/>
    <w:unhideWhenUsed/>
    <w:qFormat/>
    <w:uiPriority w:val="0"/>
    <w:pPr>
      <w:ind w:left="170" w:right="57" w:firstLine="10"/>
    </w:pPr>
    <w:rPr>
      <w:b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сноски Знак"/>
    <w:basedOn w:val="4"/>
    <w:link w:val="9"/>
    <w:qFormat/>
    <w:uiPriority w:val="99"/>
    <w:rPr>
      <w:rFonts w:asciiTheme="minorHAnsi" w:hAnsiTheme="minorHAnsi" w:eastAsiaTheme="minorHAnsi" w:cstheme="minorBidi"/>
      <w:lang w:eastAsia="en-US"/>
    </w:r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8">
    <w:name w:val="Основной текст (2)"/>
    <w:basedOn w:val="1"/>
    <w:qFormat/>
    <w:uiPriority w:val="0"/>
    <w:pPr>
      <w:widowControl w:val="0"/>
      <w:shd w:val="clear" w:color="auto" w:fill="FFFFFF"/>
      <w:spacing w:before="840" w:after="180" w:line="0" w:lineRule="atLeast"/>
      <w:ind w:hanging="280"/>
    </w:pPr>
  </w:style>
  <w:style w:type="paragraph" w:customStyle="1" w:styleId="19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Table of contents (2) + 13 pt"/>
    <w:basedOn w:val="21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customStyle="1" w:styleId="21">
    <w:name w:val="Table of contents (2)_"/>
    <w:basedOn w:val="4"/>
    <w:link w:val="22"/>
    <w:qFormat/>
    <w:uiPriority w:val="0"/>
    <w:rPr>
      <w:rFonts w:eastAsia="Times New Roman"/>
      <w:sz w:val="24"/>
      <w:szCs w:val="24"/>
    </w:rPr>
  </w:style>
  <w:style w:type="paragraph" w:customStyle="1" w:styleId="22">
    <w:name w:val="Table of contents (2)"/>
    <w:basedOn w:val="1"/>
    <w:link w:val="21"/>
    <w:qFormat/>
    <w:uiPriority w:val="0"/>
    <w:pPr>
      <w:shd w:val="clear" w:color="auto" w:fill="FFFFFF"/>
      <w:spacing w:line="298" w:lineRule="exact"/>
      <w:ind w:firstLine="740"/>
      <w:jc w:val="both"/>
    </w:pPr>
    <w:rPr>
      <w:rFonts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1127</Words>
  <Characters>6428</Characters>
  <Lines>53</Lines>
  <Paragraphs>15</Paragraphs>
  <TotalTime>2</TotalTime>
  <ScaleCrop>false</ScaleCrop>
  <LinksUpToDate>false</LinksUpToDate>
  <CharactersWithSpaces>7540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2025-04-16T02:56:00Z</dcterms:created>
  <dc:creator>Светлана Ивановна Матвеева</dc:creator>
  <cp:lastModifiedBy>Slavyan</cp:lastModifiedBy>
  <cp:lastPrinted>2025-04-21T12:00:00Z</cp:lastPrinted>
  <dcterms:modified xsi:type="dcterms:W3CDTF">2025-10-01T13:23:19Z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AC559563107444E99B9A7B0BBD707BBC_12</vt:lpwstr>
  </property>
</Properties>
</file>