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C5CC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outlineLvl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Зарегистрировано в Минюсте России 19 января 2023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72057</w:t>
      </w:r>
    </w:p>
    <w:p w14:paraId="22359AE3">
      <w:pPr>
        <w:pStyle w:val="9"/>
        <w:keepNext w:val="0"/>
        <w:keepLines w:val="0"/>
        <w:pageBreakBefore w:val="0"/>
        <w:pBdr>
          <w:bottom w:val="single" w:color="auto" w:sz="6" w:space="0"/>
        </w:pBdr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61ECD8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8A7751B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МИНИСТЕРСТВО ПРОСВЕЩЕНИЯ</w:t>
      </w:r>
    </w:p>
    <w:p w14:paraId="637CEAD8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РОССИЙСКОЙ ФЕДЕРАЦИИ</w:t>
      </w:r>
    </w:p>
    <w:p w14:paraId="57250E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145" w:afterLines="40" w:line="240" w:lineRule="auto"/>
        <w:ind w:leftChars="0"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(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МИНПРОСВЕЩЕНИЯ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РОССИИ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)</w:t>
      </w:r>
    </w:p>
    <w:p w14:paraId="0194F1E1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F02A4AF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Р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</w:t>
      </w:r>
    </w:p>
    <w:p w14:paraId="2FCCC066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212"/>
      </w:tblGrid>
      <w:tr w14:paraId="3D968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E7D2A8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12 декабря 2022 г.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14:paraId="0BEDABF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1101</w:t>
            </w:r>
          </w:p>
        </w:tc>
      </w:tr>
    </w:tbl>
    <w:p w14:paraId="2B4EC137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Москва</w:t>
      </w:r>
    </w:p>
    <w:p w14:paraId="2A0C2DA8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D0BEE38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б утверждении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федерального государственного образовательного</w:t>
      </w:r>
    </w:p>
    <w:p w14:paraId="02A1135B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среднего профессионального образования по специальности</w:t>
      </w:r>
    </w:p>
    <w:p w14:paraId="01615521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55.02.03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ино- и телепроизводство (по видам)</w:t>
      </w:r>
    </w:p>
    <w:p w14:paraId="0481891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7" w:name="_GoBack"/>
      <w:bookmarkEnd w:id="7"/>
    </w:p>
    <w:p w14:paraId="6B62C47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подпунктом 4.2.30 пункта 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884 (Собрание законодательства Российской Федерации, 2018,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32, ст. 5343), 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27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434 (Собрание законодательства Российской Федерации, 2019,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16, ст. 1942), приказываю:</w:t>
      </w:r>
    </w:p>
    <w:p w14:paraId="30F255F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Утвердить прилагаемый федеральный государственный образовательный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профессионального образования по специальности 55.02.03 Кино- и телепроизводство (по видам).</w:t>
      </w:r>
    </w:p>
    <w:p w14:paraId="4F3C0E3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78627A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Министр</w:t>
      </w:r>
    </w:p>
    <w:p w14:paraId="2D67A63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С.С.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Кравцов</w:t>
      </w:r>
    </w:p>
    <w:p w14:paraId="55009BB4">
      <w:pPr>
        <w:pStyle w:val="9"/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УТВЕРЖДЕН</w:t>
      </w:r>
    </w:p>
    <w:p w14:paraId="63BC476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приказом Министерства просвещения</w:t>
      </w:r>
    </w:p>
    <w:p w14:paraId="48AABF8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Российской Федерации</w:t>
      </w:r>
    </w:p>
    <w:p w14:paraId="6D9F697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12 декабря 2022 г.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1101</w:t>
      </w:r>
    </w:p>
    <w:p w14:paraId="15F3BF5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188A8B89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0" w:name="P31"/>
      <w:bookmarkEnd w:id="0"/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ФЕДЕРАЛЬНЫЙ ГОСУДАРСТВЕННЫЙ ОБРАЗОВАТЕЛЬНЫЙ СТАНДАРТ</w:t>
      </w:r>
    </w:p>
    <w:p w14:paraId="17BB6033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СРЕДНЕГО ПРОФЕССИОНАЛЬНОГО ОБРАЗОВАНИЯ ПО СПЕЦИАЛЬНОСТИ</w:t>
      </w:r>
    </w:p>
    <w:p w14:paraId="4648B0E4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55.02.03 КИНО- И ТЕЛЕПРОИЗВОДСТВО (ПО ВИДАМ)</w:t>
      </w:r>
    </w:p>
    <w:p w14:paraId="18314A6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7D8ACAF8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I. ОБЩИЕ ПОЛОЖЕНИЯ</w:t>
      </w:r>
    </w:p>
    <w:p w14:paraId="08FD92A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7C40898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" w:name="P39"/>
      <w:bookmarkEnd w:id="1"/>
      <w:r>
        <w:rPr>
          <w:rFonts w:hint="default" w:ascii="Times New Roman" w:hAnsi="Times New Roman" w:cs="Times New Roman"/>
          <w:color w:val="auto"/>
          <w:sz w:val="28"/>
          <w:szCs w:val="28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55.02.03 Кино- и телепроизводство (по видам) (далее соответственно - ФГОС СПО, образовательная программа, специальность) в соответствии с квалификацией специалиста среднего звена "специалист по кино- и телепроизводству"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0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0C4E816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14:paraId="5C6034C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1.3. Образовательная программа, реализуемая на базе основного общего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образования, разрабатывается образовательной организацией на основе требований федерального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государственного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образовательного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стандарта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общего</w:t>
      </w:r>
    </w:p>
    <w:p w14:paraId="5EF5EA2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984304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78F203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51A9BD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ADF2A0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образования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1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14:paraId="726D799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33B4458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1.4. Обучение по образовательной программе в образовательной организации осуществляется в очной и очно-заочной формах обучения.</w:t>
      </w:r>
    </w:p>
    <w:p w14:paraId="286A63C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606DA45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582079C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6E743FD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14:paraId="61BE397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2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1EA5B1D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7E59EF1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3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6E4F6FF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2" w:name="P64"/>
      <w:bookmarkEnd w:id="2"/>
      <w:r>
        <w:rPr>
          <w:rFonts w:hint="default" w:ascii="Times New Roman" w:hAnsi="Times New Roman" w:cs="Times New Roman"/>
          <w:color w:val="auto"/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5FAA167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базе среднего общего образования - 2 года 10 месяцев;</w:t>
      </w:r>
    </w:p>
    <w:p w14:paraId="7A03BBA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базе основного общего образования - 3 года 10 месяцев.</w:t>
      </w:r>
    </w:p>
    <w:p w14:paraId="50F2491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14:paraId="346E99A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14:paraId="0F982A8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16E9F46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1.9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1A1FB70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14:paraId="5EC8176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настоящим ФГОС СПО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4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7FA1F4C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21D2147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3" w:name="P77"/>
      <w:bookmarkEnd w:id="3"/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01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. Образование и наука,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04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. Культура, искусство,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06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. Связь, информационные и коммуникационные технологии,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11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 Средства массовой информации, издательство и полиграфия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5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2E108D2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5C7D8FA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14:paraId="0A16B51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(п. 1.15 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1F20964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II. ТРЕБОВАНИЯ К СТРУКТУРЕ ОБРАЗОВАТЕЛЬНОЙ ПРОГРАММЫ</w:t>
      </w:r>
    </w:p>
    <w:p w14:paraId="455D504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FED920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2.1. Структура и объем образовательной программы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1)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включает:</w:t>
      </w:r>
    </w:p>
    <w:p w14:paraId="5BAE5B6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дисциплины (модули);</w:t>
      </w:r>
    </w:p>
    <w:p w14:paraId="7F5E67D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практику;</w:t>
      </w:r>
    </w:p>
    <w:p w14:paraId="1859750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государственную итоговую аттестацию.</w:t>
      </w:r>
    </w:p>
    <w:p w14:paraId="7792FDA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</w:t>
      </w:r>
    </w:p>
    <w:p w14:paraId="379AA5B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4" w:name="P94"/>
      <w:bookmarkEnd w:id="4"/>
      <w:r>
        <w:rPr>
          <w:rFonts w:hint="default" w:ascii="Times New Roman" w:hAnsi="Times New Roman" w:cs="Times New Roman"/>
          <w:color w:val="auto"/>
          <w:sz w:val="28"/>
          <w:szCs w:val="28"/>
        </w:rPr>
        <w:t>Структура и объем образовательной программы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74"/>
        <w:gridCol w:w="4555"/>
      </w:tblGrid>
      <w:tr w14:paraId="1583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795" w:type="pct"/>
          </w:tcPr>
          <w:p w14:paraId="0620EDA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2204" w:type="pct"/>
          </w:tcPr>
          <w:p w14:paraId="655B61D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14:paraId="088B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795" w:type="pct"/>
            <w:vAlign w:val="bottom"/>
          </w:tcPr>
          <w:p w14:paraId="7A4F917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Дисциплины (модули)</w:t>
            </w:r>
          </w:p>
        </w:tc>
        <w:tc>
          <w:tcPr>
            <w:tcW w:w="2204" w:type="pct"/>
            <w:vAlign w:val="bottom"/>
          </w:tcPr>
          <w:p w14:paraId="0B0587B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2052</w:t>
            </w:r>
          </w:p>
        </w:tc>
      </w:tr>
      <w:tr w14:paraId="25C9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795" w:type="pct"/>
            <w:vAlign w:val="bottom"/>
          </w:tcPr>
          <w:p w14:paraId="6122372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Практика</w:t>
            </w:r>
          </w:p>
        </w:tc>
        <w:tc>
          <w:tcPr>
            <w:tcW w:w="2204" w:type="pct"/>
            <w:vAlign w:val="bottom"/>
          </w:tcPr>
          <w:p w14:paraId="33C0D86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900</w:t>
            </w:r>
          </w:p>
        </w:tc>
      </w:tr>
      <w:tr w14:paraId="4BB7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795" w:type="pct"/>
            <w:vAlign w:val="bottom"/>
          </w:tcPr>
          <w:p w14:paraId="7391ABE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2204" w:type="pct"/>
            <w:vAlign w:val="bottom"/>
          </w:tcPr>
          <w:p w14:paraId="0AB1C4C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216</w:t>
            </w:r>
          </w:p>
        </w:tc>
      </w:tr>
      <w:tr w14:paraId="3726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000" w:type="pct"/>
            <w:gridSpan w:val="2"/>
            <w:vAlign w:val="bottom"/>
          </w:tcPr>
          <w:p w14:paraId="5D07166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Общий объем образовательной программы:</w:t>
            </w:r>
          </w:p>
        </w:tc>
      </w:tr>
      <w:tr w14:paraId="558E6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795" w:type="pct"/>
          </w:tcPr>
          <w:p w14:paraId="0B6387D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2204" w:type="pct"/>
          </w:tcPr>
          <w:p w14:paraId="68E3319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4464</w:t>
            </w:r>
          </w:p>
        </w:tc>
      </w:tr>
      <w:tr w14:paraId="4B53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795" w:type="pct"/>
            <w:vAlign w:val="bottom"/>
          </w:tcPr>
          <w:p w14:paraId="4C031A8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стандарта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среднего общего образования</w:t>
            </w:r>
          </w:p>
        </w:tc>
        <w:tc>
          <w:tcPr>
            <w:tcW w:w="2204" w:type="pct"/>
          </w:tcPr>
          <w:p w14:paraId="2E9BA74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5940</w:t>
            </w:r>
          </w:p>
        </w:tc>
      </w:tr>
    </w:tbl>
    <w:p w14:paraId="65E932F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35DAEE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2.2. Образовательная программа включает:</w:t>
      </w:r>
    </w:p>
    <w:p w14:paraId="391C2A4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социально-гуманитарный цикл;</w:t>
      </w:r>
    </w:p>
    <w:p w14:paraId="3B41EA0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общепрофессиональный цикл;</w:t>
      </w:r>
    </w:p>
    <w:p w14:paraId="7611578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профессиональный цикл.</w:t>
      </w:r>
    </w:p>
    <w:p w14:paraId="5D28313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14:paraId="0A6588F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главой III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653708C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14:paraId="41D4E64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14:paraId="474510D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1C7D822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1517EF6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5" w:name="P120"/>
      <w:bookmarkEnd w:id="5"/>
      <w:r>
        <w:rPr>
          <w:rFonts w:hint="default" w:ascii="Times New Roman" w:hAnsi="Times New Roman" w:cs="Times New Roman"/>
          <w:color w:val="auto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деятельности:</w:t>
      </w:r>
    </w:p>
    <w:p w14:paraId="579B733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15AAB09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режиссерская разработка, организация подготовительного периода и съемок кино- и телефильма;</w:t>
      </w:r>
    </w:p>
    <w:p w14:paraId="549E579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изобразительная разработка, техническое сопровождение кино- и телесъемок, и монтажно-тонировочного периода;</w:t>
      </w:r>
    </w:p>
    <w:p w14:paraId="51A8385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разработка и реализация звукового решения кино- и телефильма;</w:t>
      </w:r>
    </w:p>
    <w:p w14:paraId="004DEF3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монтаж кино- и телефильма.</w:t>
      </w:r>
    </w:p>
    <w:p w14:paraId="5E87A74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в рамках вариативной части.</w:t>
      </w:r>
    </w:p>
    <w:p w14:paraId="7459E90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5A1AF1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14:paraId="3AA3F7C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проведение учебных занятий и практики должно быть выделено не менее 70 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14:paraId="2007A77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7731EB1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культура".</w:t>
      </w:r>
    </w:p>
    <w:p w14:paraId="47A3E60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14:paraId="0D521BC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14:paraId="4F00C54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14:paraId="3229D0B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A231A2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"Философия искусства и творчества", "Психология искусства и творчества", "Современная наука в кинопроизводстве", "История искусств", "История и язык кино", "Технология кинопроизводства", "Рисунок", "Монтаж", "Фотография".</w:t>
      </w:r>
    </w:p>
    <w:p w14:paraId="78A5171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8 зачетных единиц.</w:t>
      </w:r>
    </w:p>
    <w:p w14:paraId="6F67542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D0BD4C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14:paraId="0D543E6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45D1303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14:paraId="1413186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2.12. Государственная итоговая аттестация проводится в форме государственного экзамена и защиты дипломного проекта (работы).</w:t>
      </w:r>
    </w:p>
    <w:p w14:paraId="48D69B7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53D9161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552F7A6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bookmarkStart w:id="6" w:name="P143"/>
      <w:bookmarkEnd w:id="6"/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III. ТРЕБОВАНИЯ К РЕЗУЛЬТАТАМ ОСВОЕНИЯ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56D47F5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814CF0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3944689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3.2. Выпускник, освоивший образовательную программу, должен обладать следующими общими компетенциями (далее - ОК):</w:t>
      </w:r>
    </w:p>
    <w:p w14:paraId="0654657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5414391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3678915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0AD56C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04. Эффективно взаимодействовать и работать в коллективе и команде;</w:t>
      </w:r>
    </w:p>
    <w:p w14:paraId="554398D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0A33375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3FB05D6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FEB00B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854DFD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726B393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2), предусмотренным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сформированными в том числе на основе профессиональных стандартов (при наличии), указанных в ПОП.</w:t>
      </w:r>
    </w:p>
    <w:p w14:paraId="1B5B44F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2D23933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10"/>
        <w:gridCol w:w="7019"/>
      </w:tblGrid>
      <w:tr w14:paraId="3977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602" w:type="pct"/>
          </w:tcPr>
          <w:p w14:paraId="4DE9E19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Виды деятельности</w:t>
            </w:r>
          </w:p>
        </w:tc>
        <w:tc>
          <w:tcPr>
            <w:tcW w:w="3397" w:type="pct"/>
          </w:tcPr>
          <w:p w14:paraId="405A780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14:paraId="39EA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602" w:type="pct"/>
          </w:tcPr>
          <w:p w14:paraId="23DD4B4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режиссерская разработка, организация подготовительного периода и съемок кино- и телефильма</w:t>
            </w:r>
          </w:p>
        </w:tc>
        <w:tc>
          <w:tcPr>
            <w:tcW w:w="3397" w:type="pct"/>
          </w:tcPr>
          <w:p w14:paraId="6E2CA6A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1.1. Разрабатывать режиссерский сценарий и раскадровку на основе литературного сценария с определением монтажно-ритмической структуры и изобразительного решения кино- и телефильма.</w:t>
            </w:r>
          </w:p>
          <w:p w14:paraId="5EC9951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1.2. Создавать превизуализацию (моделировать сцены будущего фильма в виртуальном пространстве).</w:t>
            </w:r>
          </w:p>
          <w:p w14:paraId="524BCA8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1.3. Составлять производственный план, бюджет фильма.</w:t>
            </w:r>
          </w:p>
          <w:p w14:paraId="2668FA8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1.4. Организовывать и координировать работу представителей различных кинодепартаментов во время подготовительного периода и съемок кино- и телефильма.</w:t>
            </w:r>
          </w:p>
        </w:tc>
      </w:tr>
      <w:tr w14:paraId="158E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602" w:type="pct"/>
          </w:tcPr>
          <w:p w14:paraId="0ECC9EE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изобразительная разработка, техническое сопровождение кино- и телесъемок и монтажно-тонировочного периода</w:t>
            </w:r>
          </w:p>
        </w:tc>
        <w:tc>
          <w:tcPr>
            <w:tcW w:w="3397" w:type="pct"/>
          </w:tcPr>
          <w:p w14:paraId="4284C51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2.1. Разрабатывать операторскую экспликацию (схемы освещения и движения камеры) для съемки в павильоне, интерьере и на натуре.</w:t>
            </w:r>
          </w:p>
          <w:p w14:paraId="1209154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2.2. Разрабатывать схему расстановки и использования осветительных приборов в соответствии с художественными задачами.</w:t>
            </w:r>
          </w:p>
          <w:p w14:paraId="0655FFB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2.3. Подбирать и эксплуатировать съемочную технику в павильоне, интерьере и на натуре в соответствии с их спецификой.</w:t>
            </w:r>
          </w:p>
          <w:p w14:paraId="3551E90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2.4. Подбирать и эксплуатировать осветительную технику в павильоне, интерьере и на натуре в соответствии с их спецификой.</w:t>
            </w:r>
          </w:p>
          <w:p w14:paraId="5CD3FB7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2.5. Выстраивать и компоновать кадры фильма, используя выразительные средства кинематографа, фотографии и изобразительного искусства.</w:t>
            </w:r>
          </w:p>
        </w:tc>
      </w:tr>
      <w:tr w14:paraId="51A3A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602" w:type="pct"/>
          </w:tcPr>
          <w:p w14:paraId="6CCB094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разработка и реализация звукового решения кино- и телефильма</w:t>
            </w:r>
          </w:p>
        </w:tc>
        <w:tc>
          <w:tcPr>
            <w:tcW w:w="3397" w:type="pct"/>
          </w:tcPr>
          <w:p w14:paraId="405D20F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3.1. Регулировать и изменять параметры звукового решения фильма.</w:t>
            </w:r>
          </w:p>
          <w:p w14:paraId="4302266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3.2. Владеть техникой записи звука на многоканальные портативные аппараты во время съемок с соблюдением заданных технических параметров.</w:t>
            </w:r>
          </w:p>
          <w:p w14:paraId="4795129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3.3. Владеть техникой монтажа звука, создавать сбалансированное звуковое сопровождение к кино- и телефильму.</w:t>
            </w:r>
          </w:p>
        </w:tc>
      </w:tr>
      <w:tr w14:paraId="0FD8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602" w:type="pct"/>
          </w:tcPr>
          <w:p w14:paraId="4383D7A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монтаж кино- и телефильма</w:t>
            </w:r>
          </w:p>
        </w:tc>
        <w:tc>
          <w:tcPr>
            <w:tcW w:w="3397" w:type="pct"/>
          </w:tcPr>
          <w:p w14:paraId="40778C2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4.1. Разрабатывать монтажную структуру на основе анализа литературной основы фильма, режиссерского сценария и отснятого материала.</w:t>
            </w:r>
          </w:p>
          <w:p w14:paraId="263AB6C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4.2. Систематизировать и архивировать отснятый материал фильма, подготавливать его к монтажу.</w:t>
            </w:r>
          </w:p>
          <w:p w14:paraId="05FDEF0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4.3. Осуществлять черновой и чистовой монтаж фильма совместно с режиссером-постановщиком.</w:t>
            </w:r>
          </w:p>
          <w:p w14:paraId="0C9E7C6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4.4. Создавать и анимировать титры фильма.</w:t>
            </w:r>
          </w:p>
        </w:tc>
      </w:tr>
    </w:tbl>
    <w:p w14:paraId="66F7D05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EE2736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14:paraId="0D3B373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14:paraId="777121D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14:paraId="45CE88F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0470CF6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14:paraId="4AE997E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3.6. Обучающиеся, осваивающие образовательную программу, дополнительно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6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3644261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374B1C5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IV. ТРЕБОВАНИЯ К УСЛОВИЯМ РЕАЛИЗАЦИИ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2BF8918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BB6FAA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7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13FD851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14:paraId="311C61BC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4.3. Общесистемные требования к условиям реализации образовательной программы:</w:t>
      </w:r>
    </w:p>
    <w:p w14:paraId="1E7A03F3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F35AB3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ПОП;</w:t>
      </w:r>
    </w:p>
    <w:p w14:paraId="0D4CC8B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(пп. "а" 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48CE404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1CDEE01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63AC7CD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67ECE7A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05859A3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14:paraId="4A555C1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г) допускается замена оборудования его виртуальными аналогами;</w:t>
      </w:r>
    </w:p>
    <w:p w14:paraId="48902E6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64A4CB9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1034D3D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2E420A1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24DFE59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20E45AB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5D7B9AC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7A17232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5F11022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6368268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34962668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4.5. Требования к кадровым условиям реализации образовательной программы:</w:t>
      </w:r>
    </w:p>
    <w:p w14:paraId="0097B2C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 (имеющих стаж работы в данной профессиональной области не менее трех лет);</w:t>
      </w:r>
    </w:p>
    <w:p w14:paraId="3207370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4E2C0D0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13B4066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 процентов.</w:t>
      </w:r>
    </w:p>
    <w:p w14:paraId="34250C84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4.6. Требование к финансовым условиям реализации образовательной программы:</w:t>
      </w:r>
    </w:p>
    <w:p w14:paraId="3B57CAB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8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и Федеральным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законом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от 29 декабря 2012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273-ФЗ "Об образовании в Российской Федерации"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9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4DA4128C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14:paraId="3E8CBD1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5091130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681DB0D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14:paraId="0BE74DC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(пп. "в" 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sectPr>
      <w:headerReference r:id="rId4" w:type="first"/>
      <w:footerReference r:id="rId6" w:type="first"/>
      <w:footerReference r:id="rId5" w:type="default"/>
      <w:pgSz w:w="11906" w:h="16838"/>
      <w:pgMar w:top="1440" w:right="566" w:bottom="1440" w:left="1133" w:header="0" w:footer="28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43C08">
    <w:pPr>
      <w:pStyle w:val="7"/>
      <w:rPr>
        <w:rFonts w:hint="default" w:ascii="Times New Roman" w:hAnsi="Times New Roman" w:cs="Times New Roman"/>
        <w:color w:val="auto"/>
        <w:sz w:val="20"/>
        <w:szCs w:val="20"/>
      </w:rPr>
    </w:pP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 xml:space="preserve">ФГОС СПО </w:t>
    </w:r>
    <w:r>
      <w:rPr>
        <w:rFonts w:hint="default" w:ascii="Times New Roman" w:hAnsi="Times New Roman" w:cs="Times New Roman"/>
        <w:color w:val="auto"/>
        <w:sz w:val="20"/>
        <w:szCs w:val="20"/>
      </w:rPr>
      <w:t>55.02.03 Кино- и телепроизводство (по видам)</w:t>
    </w:r>
  </w:p>
  <w:p w14:paraId="5C58BBF7">
    <w:pPr>
      <w:pStyle w:val="9"/>
      <w:keepNext w:val="0"/>
      <w:keepLines w:val="0"/>
      <w:pageBreakBefore w:val="0"/>
      <w:kinsoku/>
      <w:wordWrap/>
      <w:overflowPunct/>
      <w:topLinePunct w:val="0"/>
      <w:bidi w:val="0"/>
      <w:adjustRightInd/>
      <w:snapToGrid/>
      <w:spacing w:before="0" w:after="0" w:line="240" w:lineRule="auto"/>
      <w:jc w:val="both"/>
      <w:textAlignment w:val="auto"/>
    </w:pPr>
    <w:r>
      <w:rPr>
        <w:rFonts w:hint="default" w:ascii="Times New Roman" w:hAnsi="Times New Roman" w:cs="Times New Roman"/>
        <w:i w:val="0"/>
        <w:iCs w:val="0"/>
        <w:color w:val="auto"/>
        <w:sz w:val="20"/>
        <w:szCs w:val="20"/>
        <w:highlight w:val="none"/>
        <w:lang w:val="ru-RU"/>
      </w:rPr>
      <w:t xml:space="preserve">В документ внесены изменения </w:t>
    </w:r>
    <w:r>
      <w:rPr>
        <w:rFonts w:hint="default" w:ascii="Times New Roman" w:hAnsi="Times New Roman" w:cs="Times New Roman"/>
        <w:color w:val="auto"/>
        <w:sz w:val="20"/>
        <w:szCs w:val="20"/>
      </w:rPr>
      <w:t>Приказ</w:t>
    </w:r>
    <w:r>
      <w:rPr>
        <w:rFonts w:hint="default" w:cs="Times New Roman"/>
        <w:color w:val="auto"/>
        <w:sz w:val="20"/>
        <w:szCs w:val="20"/>
        <w:lang w:val="ru-RU"/>
      </w:rPr>
      <w:t>о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м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Минпросвещения России от </w:t>
    </w:r>
    <w:r>
      <w:rPr>
        <w:rFonts w:hint="default" w:cs="Times New Roman"/>
        <w:color w:val="auto"/>
        <w:sz w:val="20"/>
        <w:szCs w:val="20"/>
        <w:lang w:val="ru-RU"/>
      </w:rPr>
      <w:t>0</w:t>
    </w:r>
    <w:r>
      <w:rPr>
        <w:rFonts w:hint="default" w:ascii="Times New Roman" w:hAnsi="Times New Roman" w:cs="Times New Roman"/>
        <w:color w:val="auto"/>
        <w:sz w:val="20"/>
        <w:szCs w:val="20"/>
      </w:rPr>
      <w:t>3.07.202</w:t>
    </w:r>
    <w:r>
      <w:rPr>
        <w:rFonts w:hint="default" w:cs="Times New Roman"/>
        <w:color w:val="auto"/>
        <w:sz w:val="20"/>
        <w:szCs w:val="20"/>
        <w:lang w:val="ru-RU"/>
      </w:rPr>
      <w:t>4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№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4</w:t>
    </w:r>
    <w:r>
      <w:rPr>
        <w:rFonts w:hint="default" w:cs="Times New Roman"/>
        <w:color w:val="auto"/>
        <w:sz w:val="20"/>
        <w:szCs w:val="20"/>
        <w:lang w:val="ru-RU"/>
      </w:rPr>
      <w:t>64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E7D36">
    <w:pPr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10287"/>
    </w:tblGrid>
    <w:tr w14:paraId="6B08FEEC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</w:trPr>
      <w:tc>
        <w:tcPr>
          <w:tcW w:w="1650" w:type="pct"/>
          <w:gridSpan w:val="0"/>
          <w:vAlign w:val="center"/>
        </w:tcPr>
        <w:p w14:paraId="7FD708A2"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 w:type="textWrapping"/>
          </w:r>
          <w:r>
            <w:rPr>
              <w:rFonts w:ascii="Tahoma" w:hAnsi="Tahoma" w:cs="Tahoma"/>
              <w:b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14:paraId="368165AC">
          <w:pPr>
            <w:jc w:val="center"/>
          </w:pPr>
          <w:r>
            <w:fldChar w:fldCharType="begin"/>
          </w:r>
          <w:r>
            <w:instrText xml:space="preserve"> HYPERLINK "https://www.consultant.ru" \h </w:instrText>
          </w:r>
          <w:r>
            <w:fldChar w:fldCharType="separate"/>
          </w:r>
          <w:r>
            <w:rPr>
              <w:rFonts w:ascii="Tahoma" w:hAnsi="Tahoma" w:cs="Tahoma"/>
              <w:b/>
              <w:color w:val="0000FF"/>
            </w:rPr>
            <w:t>www.consultant.ru</w:t>
          </w:r>
          <w:r>
            <w:rPr>
              <w:rFonts w:ascii="Tahoma" w:hAnsi="Tahoma" w:cs="Tahoma"/>
              <w:b/>
              <w:color w:val="0000FF"/>
            </w:rPr>
            <w:fldChar w:fldCharType="end"/>
          </w:r>
        </w:p>
      </w:tc>
      <w:tc>
        <w:tcPr>
          <w:tcW w:w="1650" w:type="pct"/>
          <w:gridSpan w:val="0"/>
          <w:vAlign w:val="center"/>
        </w:tcPr>
        <w:p w14:paraId="66EB2A7D"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</w:p>
      </w:tc>
    </w:tr>
  </w:tbl>
  <w:p w14:paraId="4A6ABB5F"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0">
    <w:p>
      <w:r>
        <w:separator/>
      </w:r>
    </w:p>
  </w:footnote>
  <w:footnote w:type="continuationSeparator" w:id="21">
    <w:p>
      <w:r>
        <w:continuationSeparator/>
      </w:r>
    </w:p>
  </w:footnote>
  <w:footnote w:id="0">
    <w:p w14:paraId="729C7A7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Перечень специальностей среднего профессионального образования, утвержденный приказом Министерства просвещения Российской Федерации от 17 мая 2022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336 (зарегистрирован Министерством юстиции Российской Федерации 17 июня 2022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68887).</w:t>
      </w:r>
    </w:p>
  </w:footnote>
  <w:footnote w:id="1">
    <w:p w14:paraId="3B743B2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413 (зарегистрирован Министерством юстиции Российской Федерации 7 июня 2012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24480), с изменениями, внесенными приказами Министерства образования и науки Российской Федерации от 29 декабря 2014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1645 (зарегистрирован Министерством юстиции Российской Федерации 9 февраля 2015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35953), от 31 декабря 2015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1578 (зарегистрирован Министерством юстиции Российской Федерации 9 февраля 2016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41020), от 29 июня 2017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613 (зарегистрирован Министерством юстиции Российской Федерации 26 июля 2017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47532), приказами Министерства просвещения Российской Федерации от 24 сентября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519 (зарегистрирован Министерством юстиции Российской Федерации 23 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61749), от 11 декабря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712 (зарегистрирован Министерством юстиции Российской Федерации 25 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61828), от 12 августа 2022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732 (зарегистрирован Министерством юстиции Российской Федерации 12 сентября 2022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70034) и от 27 декабря 2023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1028 (зарегистрирован Министерством юстиции Российской Федерации 2 февраля 2024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77121).</w:t>
      </w:r>
    </w:p>
    <w:p w14:paraId="6A6E005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464)</w:t>
      </w:r>
    </w:p>
  </w:footnote>
  <w:footnote w:id="2">
    <w:p w14:paraId="437BD64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2 статьи 12.1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39, ст. 6541).</w:t>
      </w:r>
    </w:p>
  </w:footnote>
  <w:footnote w:id="3">
    <w:p w14:paraId="25DEF97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Статья 14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2018,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32, ст. 5110).</w:t>
      </w:r>
    </w:p>
  </w:footnote>
  <w:footnote w:id="4">
    <w:p w14:paraId="226A6E2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216" w:lineRule="auto"/>
        <w:ind w:firstLine="53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Пункт 11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387 (Собрание законодательства Российской Федерации, 2022,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12, ст. 1871), действующим до 1 января 2026 г.</w:t>
      </w:r>
    </w:p>
  </w:footnote>
  <w:footnote w:id="5">
    <w:p w14:paraId="5D5C8C0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216" w:lineRule="auto"/>
        <w:ind w:firstLine="53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Таблица приложения к приказу Министерства труда и социальной защиты Российской Федерации от 29 сентября 2014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34779) с изменением, внесенным приказом Министерства труда и социальной защиты Российской Федерации от 9 марта 2017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254н (зарегистрирован Министерством юстиции Российской Федерации 29 марта 2017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46168).</w:t>
      </w:r>
    </w:p>
  </w:footnote>
  <w:footnote w:id="6">
    <w:p w14:paraId="319C4D3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7 статьи 73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2020,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22, ст. 3379).</w:t>
      </w:r>
    </w:p>
  </w:footnote>
  <w:footnote w:id="7">
    <w:p w14:paraId="6AB25EF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закон от 30 марта 1999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52-ФЗ "О санитарно-эпидемиологическом благополучии населения" (Собрание законодательства Российской Федерации, 1999,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14, ст. 1650; 2022,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45, ст. 7674);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28 (зарегистрировано Министерством юстиции Российской Федерации 18 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61573), действующим до 1 января 2027 г.; санитарно-эпидемиологические правила и нормы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 (зарегистрировано Министерством юстиции Российской Федерации 11 ноября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60833), действующим до 1 января 2027 г.;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 (зарегистрировано Министерством юстиции Российской Федерации 29 января 2021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62296), действующим до 1 марта 2027 г.</w:t>
      </w:r>
    </w:p>
  </w:footnote>
  <w:footnote w:id="8">
    <w:p w14:paraId="42BC40B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Бюджетный кодекс Российской Федерации (Собрание законодательства Российской Федерации, 1998,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31, ст. 3823; 2022,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48, ст. 8315).</w:t>
      </w:r>
    </w:p>
  </w:footnote>
  <w:footnote w:id="9">
    <w:p w14:paraId="17F5865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50, ст. 8792.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D0A1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footnotePr>
    <w:footnote w:id="20"/>
    <w:footnote w:id="21"/>
  </w:footnotePr>
  <w:compat>
    <w:splitPgBreakAndParaMark/>
    <w:compatSetting w:name="compatibilityMode" w:uri="http://schemas.microsoft.com/office/word" w:val="12"/>
  </w:compat>
  <w:rsids>
    <w:rsidRoot w:val="00000000"/>
    <w:rsid w:val="20B61209"/>
    <w:rsid w:val="28B42978"/>
    <w:rsid w:val="39542E1A"/>
    <w:rsid w:val="3F9802DC"/>
    <w:rsid w:val="44370029"/>
    <w:rsid w:val="602F4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iPriority w:val="0"/>
    <w:rPr>
      <w:vertAlign w:val="superscript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8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b/>
      <w:sz w:val="24"/>
      <w:lang w:val="ru-RU" w:eastAsia="ru-RU" w:bidi="ar-SA"/>
    </w:rPr>
  </w:style>
  <w:style w:type="paragraph" w:customStyle="1" w:styleId="12">
    <w:name w:val="ConsPlusCell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18"/>
      <w:lang w:val="ru-RU" w:eastAsia="ru-RU" w:bidi="ar-SA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6">
    <w:name w:val="ConsPlusTextList"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7">
    <w:name w:val="ConsPlusTextList1"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8">
    <w:name w:val="ConsPlusNormal1"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9">
    <w:name w:val="ConsPlusNonformat1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0">
    <w:name w:val="ConsPlusTitle1"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b/>
      <w:sz w:val="24"/>
      <w:lang w:val="ru-RU" w:eastAsia="ru-RU" w:bidi="ar-SA"/>
    </w:rPr>
  </w:style>
  <w:style w:type="paragraph" w:customStyle="1" w:styleId="21">
    <w:name w:val="ConsPlusCell1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2">
    <w:name w:val="ConsPlusDocList1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18"/>
      <w:lang w:val="ru-RU" w:eastAsia="ru-RU" w:bidi="ar-SA"/>
    </w:rPr>
  </w:style>
  <w:style w:type="paragraph" w:customStyle="1" w:styleId="23">
    <w:name w:val="ConsPlusTitlePage1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24">
    <w:name w:val="ConsPlusJurTerm1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25">
    <w:name w:val="ConsPlusTextList2"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26">
    <w:name w:val="ConsPlusTextList3"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TotalTime>12</TotalTime>
  <Pages>17</Pag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2025-09-21T18:59:00Z</dcterms:created>
  <dcterms:modified xsi:type="dcterms:W3CDTF">2025-09-22T04:01:43Z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DA9B6E580B6049259E80A279CB6642A7_12</vt:lpwstr>
  </property>
</Properties>
</file>