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655CA">
      <w:pPr>
        <w:pStyle w:val="9"/>
        <w:keepNext w:val="0"/>
        <w:keepLines w:val="0"/>
        <w:pageBreakBefore w:val="0"/>
        <w:kinsoku/>
        <w:wordWrap/>
        <w:overflowPunct/>
        <w:topLinePunct w:val="0"/>
        <w:bidi w:val="0"/>
        <w:adjustRightInd/>
        <w:snapToGrid/>
        <w:spacing w:before="0" w:after="0" w:line="240" w:lineRule="auto"/>
        <w:jc w:val="right"/>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Зарегистрировано в Минюсте России 22 сентября 2022 г.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70194</w:t>
      </w:r>
    </w:p>
    <w:p w14:paraId="639C1B04">
      <w:pPr>
        <w:pStyle w:val="9"/>
        <w:keepNext w:val="0"/>
        <w:keepLines w:val="0"/>
        <w:pageBreakBefore w:val="0"/>
        <w:pBdr>
          <w:bottom w:val="single" w:color="auto" w:sz="6" w:space="0"/>
        </w:pBdr>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50057AB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3B3D03DF">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МИНИСТЕРСТВО ПРОСВЕЩЕНИЯ</w:t>
      </w:r>
    </w:p>
    <w:p w14:paraId="60824A7E">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РОССИ</w:t>
      </w:r>
      <w:bookmarkStart w:id="7" w:name="_GoBack"/>
      <w:bookmarkEnd w:id="7"/>
      <w:r>
        <w:rPr>
          <w:rFonts w:hint="default" w:ascii="Times New Roman" w:hAnsi="Times New Roman" w:cs="Times New Roman"/>
          <w:color w:val="auto"/>
          <w:sz w:val="28"/>
          <w:szCs w:val="28"/>
        </w:rPr>
        <w:t>ЙСКОЙ ФЕДЕРАЦИИ</w:t>
      </w:r>
    </w:p>
    <w:p w14:paraId="57250E2B">
      <w:pPr>
        <w:keepNext w:val="0"/>
        <w:keepLines w:val="0"/>
        <w:pageBreakBefore w:val="0"/>
        <w:numPr>
          <w:ilvl w:val="0"/>
          <w:numId w:val="0"/>
        </w:numPr>
        <w:kinsoku/>
        <w:wordWrap/>
        <w:overflowPunct/>
        <w:topLinePunct w:val="0"/>
        <w:bidi w:val="0"/>
        <w:adjustRightInd/>
        <w:snapToGrid/>
        <w:spacing w:after="145" w:afterLines="40" w:line="240" w:lineRule="auto"/>
        <w:ind w:leftChars="0"/>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МИНПРОСВЕЩЕНИЯ</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РОССИИ</w:t>
      </w:r>
      <w:r>
        <w:rPr>
          <w:rFonts w:hint="default" w:ascii="Times New Roman" w:hAnsi="Times New Roman" w:cs="Times New Roman"/>
          <w:b/>
          <w:bCs/>
          <w:color w:val="auto"/>
          <w:sz w:val="28"/>
          <w:szCs w:val="28"/>
          <w:lang w:val="ru-RU"/>
        </w:rPr>
        <w:t>)</w:t>
      </w:r>
    </w:p>
    <w:p w14:paraId="0194F1E1">
      <w:pPr>
        <w:pStyle w:val="2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8"/>
          <w:szCs w:val="28"/>
        </w:rPr>
      </w:pPr>
    </w:p>
    <w:p w14:paraId="7F02A4AF">
      <w:pPr>
        <w:pStyle w:val="2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З</w:t>
      </w:r>
    </w:p>
    <w:p w14:paraId="2FCCC066">
      <w:pPr>
        <w:pStyle w:val="2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2"/>
      </w:tblGrid>
      <w:tr w14:paraId="3D96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nil"/>
              <w:left w:val="nil"/>
              <w:bottom w:val="nil"/>
              <w:right w:val="nil"/>
            </w:tcBorders>
          </w:tcPr>
          <w:p w14:paraId="5E7D2A89">
            <w:pPr>
              <w:pStyle w:val="20"/>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rPr>
              <w:t>17 августа 2022 г.</w:t>
            </w:r>
          </w:p>
        </w:tc>
        <w:tc>
          <w:tcPr>
            <w:tcW w:w="5212" w:type="dxa"/>
            <w:tcBorders>
              <w:top w:val="nil"/>
              <w:left w:val="nil"/>
              <w:bottom w:val="nil"/>
              <w:right w:val="nil"/>
            </w:tcBorders>
          </w:tcPr>
          <w:p w14:paraId="0BEDABFE">
            <w:pPr>
              <w:pStyle w:val="20"/>
              <w:keepNext w:val="0"/>
              <w:keepLines w:val="0"/>
              <w:pageBreakBefore w:val="0"/>
              <w:widowControl w:val="0"/>
              <w:kinsoku/>
              <w:wordWrap/>
              <w:overflowPunct/>
              <w:topLinePunct w:val="0"/>
              <w:autoSpaceDE w:val="0"/>
              <w:autoSpaceDN w:val="0"/>
              <w:bidi w:val="0"/>
              <w:adjustRightInd/>
              <w:snapToGrid/>
              <w:spacing w:line="240" w:lineRule="auto"/>
              <w:jc w:val="right"/>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751</w:t>
            </w:r>
          </w:p>
        </w:tc>
      </w:tr>
    </w:tbl>
    <w:p w14:paraId="2B4EC137">
      <w:pPr>
        <w:pStyle w:val="2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color w:val="auto"/>
          <w:sz w:val="28"/>
          <w:szCs w:val="28"/>
          <w:lang w:val="ru-RU"/>
        </w:rPr>
      </w:pPr>
      <w:r>
        <w:rPr>
          <w:rFonts w:hint="default" w:ascii="Times New Roman" w:hAnsi="Times New Roman" w:cs="Times New Roman"/>
          <w:b w:val="0"/>
          <w:bCs/>
          <w:color w:val="auto"/>
          <w:sz w:val="28"/>
          <w:szCs w:val="28"/>
          <w:lang w:val="ru-RU"/>
        </w:rPr>
        <w:t>Москва</w:t>
      </w:r>
    </w:p>
    <w:p w14:paraId="2A0C2DA8">
      <w:pPr>
        <w:pStyle w:val="2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auto"/>
          <w:sz w:val="28"/>
          <w:szCs w:val="28"/>
        </w:rPr>
      </w:pPr>
    </w:p>
    <w:p w14:paraId="1264CB1B">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О</w:t>
      </w:r>
      <w:r>
        <w:rPr>
          <w:rFonts w:hint="default" w:ascii="Times New Roman" w:hAnsi="Times New Roman" w:cs="Times New Roman"/>
          <w:color w:val="auto"/>
          <w:sz w:val="28"/>
          <w:szCs w:val="28"/>
        </w:rPr>
        <w:t>б утверждении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федерального государственного образовательного</w:t>
      </w:r>
    </w:p>
    <w:p w14:paraId="589CCBB9">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стандарта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среднего профессионального образования по специальности</w:t>
      </w:r>
    </w:p>
    <w:p w14:paraId="1ADA5122">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35.02.17 </w:t>
      </w:r>
      <w:r>
        <w:rPr>
          <w:rFonts w:hint="default" w:ascii="Times New Roman" w:hAnsi="Times New Roman" w:cs="Times New Roman"/>
          <w:color w:val="auto"/>
          <w:sz w:val="28"/>
          <w:szCs w:val="28"/>
          <w:lang w:val="ru-RU"/>
        </w:rPr>
        <w:t>А</w:t>
      </w:r>
      <w:r>
        <w:rPr>
          <w:rFonts w:hint="default" w:ascii="Times New Roman" w:hAnsi="Times New Roman" w:cs="Times New Roman"/>
          <w:color w:val="auto"/>
          <w:sz w:val="28"/>
          <w:szCs w:val="28"/>
        </w:rPr>
        <w:t>громелиорация</w:t>
      </w:r>
    </w:p>
    <w:p w14:paraId="55379717">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20EA159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соответствии с </w:t>
      </w:r>
      <w:r>
        <w:rPr>
          <w:rFonts w:hint="default" w:ascii="Times New Roman" w:hAnsi="Times New Roman" w:cs="Times New Roman"/>
          <w:color w:val="auto"/>
          <w:sz w:val="28"/>
          <w:szCs w:val="28"/>
        </w:rPr>
        <w:t>подпунктом 4.2.30 пункта 4</w:t>
      </w:r>
      <w:r>
        <w:rPr>
          <w:rFonts w:hint="default" w:ascii="Times New Roman" w:hAnsi="Times New Roman" w:cs="Times New Roman"/>
          <w:color w:val="auto"/>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884 (Собрание законодательства Российской Федерации, 2018,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32, ст. 5343), и </w:t>
      </w:r>
      <w:r>
        <w:rPr>
          <w:rFonts w:hint="default" w:ascii="Times New Roman" w:hAnsi="Times New Roman" w:cs="Times New Roman"/>
          <w:color w:val="auto"/>
          <w:sz w:val="28"/>
          <w:szCs w:val="28"/>
        </w:rPr>
        <w:t>пунктом 27</w:t>
      </w:r>
      <w:r>
        <w:rPr>
          <w:rFonts w:hint="default" w:ascii="Times New Roman" w:hAnsi="Times New Roman" w:cs="Times New Roman"/>
          <w:color w:val="auto"/>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434 (Собрание законодательства Российской Федерации, 2019,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16, ст. 1942), приказываю:</w:t>
      </w:r>
    </w:p>
    <w:p w14:paraId="6D3A237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Утвердить прилагаемый федеральный государственный образовательный </w:t>
      </w:r>
      <w:r>
        <w:rPr>
          <w:rFonts w:hint="default" w:ascii="Times New Roman" w:hAnsi="Times New Roman" w:cs="Times New Roman"/>
          <w:color w:val="auto"/>
          <w:sz w:val="28"/>
          <w:szCs w:val="28"/>
        </w:rPr>
        <w:t>стандарт</w:t>
      </w:r>
      <w:r>
        <w:rPr>
          <w:rFonts w:hint="default" w:ascii="Times New Roman" w:hAnsi="Times New Roman" w:cs="Times New Roman"/>
          <w:color w:val="auto"/>
          <w:sz w:val="28"/>
          <w:szCs w:val="28"/>
        </w:rPr>
        <w:t xml:space="preserve"> среднего профессионального образования по специальности 35.02.17 Агромелиорация.</w:t>
      </w:r>
    </w:p>
    <w:p w14:paraId="52B2188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6662EF4A">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Исполняющий обязанности Министра</w:t>
      </w:r>
    </w:p>
    <w:p w14:paraId="7B4CFE44">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А.В.</w:t>
      </w:r>
      <w:r>
        <w:rPr>
          <w:rFonts w:hint="default" w:cs="Times New Roman"/>
          <w:color w:val="auto"/>
          <w:sz w:val="28"/>
          <w:szCs w:val="28"/>
          <w:lang w:val="ru-RU"/>
        </w:rPr>
        <w:t xml:space="preserve"> </w:t>
      </w:r>
      <w:r>
        <w:rPr>
          <w:rFonts w:hint="default" w:ascii="Times New Roman" w:hAnsi="Times New Roman" w:cs="Times New Roman"/>
          <w:color w:val="auto"/>
          <w:sz w:val="28"/>
          <w:szCs w:val="28"/>
        </w:rPr>
        <w:t>Николаев</w:t>
      </w:r>
    </w:p>
    <w:p w14:paraId="3EE0F964">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3B58993C">
      <w:pPr>
        <w:pStyle w:val="9"/>
        <w:keepNext w:val="0"/>
        <w:keepLines w:val="0"/>
        <w:pageBreakBefore/>
        <w:widowControl w:val="0"/>
        <w:kinsoku/>
        <w:wordWrap/>
        <w:overflowPunct/>
        <w:topLinePunct w:val="0"/>
        <w:autoSpaceDE w:val="0"/>
        <w:autoSpaceDN w:val="0"/>
        <w:bidi w:val="0"/>
        <w:adjustRightInd/>
        <w:snapToGrid/>
        <w:spacing w:before="0" w:after="0" w:line="240" w:lineRule="auto"/>
        <w:ind w:left="4200" w:leftChars="2100" w:firstLine="0" w:firstLineChars="0"/>
        <w:jc w:val="center"/>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Приложение</w:t>
      </w:r>
    </w:p>
    <w:p w14:paraId="538910A1">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p>
    <w:p w14:paraId="13B02174">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УТВЕРЖДЕН</w:t>
      </w:r>
    </w:p>
    <w:p w14:paraId="38D9A143">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приказом Министерства просвещения</w:t>
      </w:r>
    </w:p>
    <w:p w14:paraId="14996772">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Российской Федерации</w:t>
      </w:r>
    </w:p>
    <w:p w14:paraId="00045A2C">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от 17 августа 2022 г.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751</w:t>
      </w:r>
    </w:p>
    <w:p w14:paraId="1991B471">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color w:val="auto"/>
          <w:sz w:val="28"/>
          <w:szCs w:val="28"/>
        </w:rPr>
      </w:pPr>
    </w:p>
    <w:p w14:paraId="41A1CBE3">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color w:val="auto"/>
          <w:sz w:val="28"/>
          <w:szCs w:val="28"/>
        </w:rPr>
      </w:pPr>
      <w:bookmarkStart w:id="0" w:name="P33"/>
      <w:bookmarkEnd w:id="0"/>
      <w:r>
        <w:rPr>
          <w:rFonts w:hint="default" w:ascii="Times New Roman" w:hAnsi="Times New Roman" w:cs="Times New Roman"/>
          <w:b w:val="0"/>
          <w:bCs/>
          <w:color w:val="auto"/>
          <w:sz w:val="28"/>
          <w:szCs w:val="28"/>
        </w:rPr>
        <w:t>ФЕДЕРАЛЬНЫЙ ГОСУДАРСТВЕННЫЙ ОБРАЗОВАТЕЛЬНЫЙ СТАНДАРТ</w:t>
      </w:r>
    </w:p>
    <w:p w14:paraId="7F924851">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СРЕДНЕГО ПРОФЕССИОНАЛЬНОГО ОБРАЗОВАНИЯ ПО СПЕЦИАЛЬНОСТИ</w:t>
      </w:r>
    </w:p>
    <w:p w14:paraId="60372164">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35.02.17 АГРОМЕЛИОРАЦИЯ</w:t>
      </w:r>
    </w:p>
    <w:p w14:paraId="39B34B47">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b w:val="0"/>
          <w:bCs/>
          <w:color w:val="auto"/>
          <w:sz w:val="28"/>
          <w:szCs w:val="28"/>
        </w:rPr>
      </w:pPr>
    </w:p>
    <w:p w14:paraId="55AC6E8C">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 ОБЩИЕ ПОЛОЖЕНИЯ</w:t>
      </w:r>
    </w:p>
    <w:p w14:paraId="2A93631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2C0DF9C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1" w:name="P41"/>
      <w:bookmarkEnd w:id="1"/>
      <w:r>
        <w:rPr>
          <w:rFonts w:hint="default" w:ascii="Times New Roman" w:hAnsi="Times New Roman" w:cs="Times New Roman"/>
          <w:color w:val="auto"/>
          <w:sz w:val="28"/>
          <w:szCs w:val="28"/>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w:t>
      </w:r>
      <w:r>
        <w:rPr>
          <w:rFonts w:hint="default" w:ascii="Times New Roman" w:hAnsi="Times New Roman" w:cs="Times New Roman"/>
          <w:color w:val="auto"/>
          <w:sz w:val="28"/>
          <w:szCs w:val="28"/>
        </w:rPr>
        <w:t>35.02.17</w:t>
      </w:r>
      <w:r>
        <w:rPr>
          <w:rFonts w:hint="default" w:ascii="Times New Roman" w:hAnsi="Times New Roman" w:cs="Times New Roman"/>
          <w:color w:val="auto"/>
          <w:sz w:val="28"/>
          <w:szCs w:val="28"/>
        </w:rPr>
        <w:t xml:space="preserve"> Агромелиорация (далее соответственно - ФГОС СПО, образовательная программа, специальность) в соответствии с квалификацией специалиста среднего звена "техник"</w:t>
      </w:r>
      <w:r>
        <w:rPr>
          <w:rStyle w:val="4"/>
          <w:rFonts w:hint="default" w:ascii="Times New Roman" w:hAnsi="Times New Roman" w:cs="Times New Roman"/>
          <w:color w:val="auto"/>
          <w:sz w:val="28"/>
          <w:szCs w:val="28"/>
        </w:rPr>
        <w:footnoteReference w:id="0"/>
      </w:r>
      <w:r>
        <w:rPr>
          <w:rFonts w:hint="default" w:ascii="Times New Roman" w:hAnsi="Times New Roman" w:cs="Times New Roman"/>
          <w:color w:val="auto"/>
          <w:sz w:val="28"/>
          <w:szCs w:val="28"/>
        </w:rPr>
        <w:t>.</w:t>
      </w:r>
    </w:p>
    <w:p w14:paraId="5CF395C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6E62F11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w:t>
      </w:r>
      <w:r>
        <w:rPr>
          <w:rFonts w:hint="default" w:cs="Times New Roman"/>
          <w:color w:val="auto"/>
          <w:sz w:val="28"/>
          <w:szCs w:val="28"/>
          <w:lang w:val="ru-RU"/>
        </w:rPr>
        <w:t xml:space="preserve"> </w:t>
      </w:r>
      <w:r>
        <w:rPr>
          <w:rFonts w:hint="default" w:ascii="Times New Roman" w:hAnsi="Times New Roman" w:cs="Times New Roman"/>
          <w:color w:val="auto"/>
          <w:sz w:val="28"/>
          <w:szCs w:val="28"/>
        </w:rPr>
        <w:t>государственного</w:t>
      </w:r>
      <w:r>
        <w:rPr>
          <w:rFonts w:hint="default" w:cs="Times New Roman"/>
          <w:color w:val="auto"/>
          <w:sz w:val="28"/>
          <w:szCs w:val="28"/>
          <w:lang w:val="ru-RU"/>
        </w:rPr>
        <w:t xml:space="preserve"> </w:t>
      </w:r>
      <w:r>
        <w:rPr>
          <w:rFonts w:hint="default" w:ascii="Times New Roman" w:hAnsi="Times New Roman" w:cs="Times New Roman"/>
          <w:color w:val="auto"/>
          <w:sz w:val="28"/>
          <w:szCs w:val="28"/>
        </w:rPr>
        <w:t xml:space="preserve"> образовательного </w:t>
      </w:r>
      <w:r>
        <w:rPr>
          <w:rFonts w:hint="default" w:cs="Times New Roman"/>
          <w:color w:val="auto"/>
          <w:sz w:val="28"/>
          <w:szCs w:val="28"/>
          <w:lang w:val="ru-RU"/>
        </w:rPr>
        <w:t xml:space="preserve"> </w:t>
      </w:r>
      <w:r>
        <w:rPr>
          <w:rFonts w:hint="default" w:ascii="Times New Roman" w:hAnsi="Times New Roman" w:cs="Times New Roman"/>
          <w:color w:val="auto"/>
          <w:sz w:val="28"/>
          <w:szCs w:val="28"/>
        </w:rPr>
        <w:t>стандарта</w:t>
      </w:r>
      <w:r>
        <w:rPr>
          <w:rFonts w:hint="default" w:ascii="Times New Roman" w:hAnsi="Times New Roman" w:cs="Times New Roman"/>
          <w:color w:val="auto"/>
          <w:sz w:val="28"/>
          <w:szCs w:val="28"/>
        </w:rPr>
        <w:t xml:space="preserve"> </w:t>
      </w:r>
      <w:r>
        <w:rPr>
          <w:rFonts w:hint="default" w:cs="Times New Roman"/>
          <w:color w:val="auto"/>
          <w:sz w:val="28"/>
          <w:szCs w:val="28"/>
          <w:lang w:val="ru-RU"/>
        </w:rPr>
        <w:t xml:space="preserve"> </w:t>
      </w:r>
      <w:r>
        <w:rPr>
          <w:rFonts w:hint="default" w:ascii="Times New Roman" w:hAnsi="Times New Roman" w:cs="Times New Roman"/>
          <w:color w:val="auto"/>
          <w:sz w:val="28"/>
          <w:szCs w:val="28"/>
        </w:rPr>
        <w:t>среднего</w:t>
      </w:r>
      <w:r>
        <w:rPr>
          <w:rFonts w:hint="default" w:cs="Times New Roman"/>
          <w:color w:val="auto"/>
          <w:sz w:val="28"/>
          <w:szCs w:val="28"/>
          <w:lang w:val="ru-RU"/>
        </w:rPr>
        <w:t xml:space="preserve"> </w:t>
      </w:r>
      <w:r>
        <w:rPr>
          <w:rFonts w:hint="default" w:ascii="Times New Roman" w:hAnsi="Times New Roman" w:cs="Times New Roman"/>
          <w:color w:val="auto"/>
          <w:sz w:val="28"/>
          <w:szCs w:val="28"/>
        </w:rPr>
        <w:t>общего</w:t>
      </w:r>
    </w:p>
    <w:p w14:paraId="755075F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45C53CB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6BFDCEB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668CC37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295EACB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образования</w:t>
      </w:r>
      <w:r>
        <w:rPr>
          <w:rStyle w:val="4"/>
          <w:rFonts w:hint="default" w:ascii="Times New Roman" w:hAnsi="Times New Roman" w:cs="Times New Roman"/>
          <w:color w:val="auto"/>
          <w:sz w:val="28"/>
          <w:szCs w:val="28"/>
        </w:rPr>
        <w:footnoteReference w:id="1"/>
      </w:r>
      <w:r>
        <w:rPr>
          <w:rFonts w:hint="default" w:ascii="Times New Roman" w:hAnsi="Times New Roman" w:cs="Times New Roman"/>
          <w:color w:val="auto"/>
          <w:sz w:val="28"/>
          <w:szCs w:val="28"/>
        </w:rPr>
        <w:t>, ФГОС СПО и положений федеральной основной общеобразовательной программы среднего общего образования с учетом получаемой специальности.</w:t>
      </w:r>
    </w:p>
    <w:p w14:paraId="2179FCB3">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5003C1A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 Обучение по образовательной программе в образовательной организации осуществляется в очной, очно-заочной и заочной формах обучения.</w:t>
      </w:r>
    </w:p>
    <w:p w14:paraId="5634CB5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63A7C11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7E9C762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 Реализация образовательной программы осуществляется образовательной организацией как самостоятельно, так и посредством сетевой формы.</w:t>
      </w:r>
    </w:p>
    <w:p w14:paraId="16FBF4B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1421792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w:t>
      </w:r>
      <w:r>
        <w:rPr>
          <w:rStyle w:val="4"/>
          <w:rFonts w:hint="default" w:ascii="Times New Roman" w:hAnsi="Times New Roman" w:cs="Times New Roman"/>
          <w:color w:val="auto"/>
          <w:sz w:val="28"/>
          <w:szCs w:val="28"/>
        </w:rPr>
        <w:footnoteReference w:id="2"/>
      </w:r>
      <w:r>
        <w:rPr>
          <w:rFonts w:hint="default" w:ascii="Times New Roman" w:hAnsi="Times New Roman" w:cs="Times New Roman"/>
          <w:color w:val="auto"/>
          <w:sz w:val="28"/>
          <w:szCs w:val="28"/>
        </w:rPr>
        <w:t>.</w:t>
      </w:r>
    </w:p>
    <w:p w14:paraId="726FDF4C">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3584429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Pr>
          <w:rStyle w:val="4"/>
          <w:rFonts w:hint="default" w:ascii="Times New Roman" w:hAnsi="Times New Roman" w:cs="Times New Roman"/>
          <w:color w:val="auto"/>
          <w:sz w:val="28"/>
          <w:szCs w:val="28"/>
        </w:rPr>
        <w:footnoteReference w:id="3"/>
      </w:r>
      <w:r>
        <w:rPr>
          <w:rFonts w:hint="default" w:ascii="Times New Roman" w:hAnsi="Times New Roman" w:cs="Times New Roman"/>
          <w:color w:val="auto"/>
          <w:sz w:val="28"/>
          <w:szCs w:val="28"/>
        </w:rPr>
        <w:t>.</w:t>
      </w:r>
    </w:p>
    <w:p w14:paraId="65E34040">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bookmarkStart w:id="2" w:name="P66"/>
      <w:bookmarkEnd w:id="2"/>
      <w:r>
        <w:rPr>
          <w:rFonts w:hint="default" w:ascii="Times New Roman" w:hAnsi="Times New Roman" w:cs="Times New Roman"/>
          <w:color w:val="auto"/>
          <w:sz w:val="28"/>
          <w:szCs w:val="28"/>
        </w:rP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7333F54C">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 - 1 год 10 месяцев;</w:t>
      </w:r>
    </w:p>
    <w:p w14:paraId="11801D21">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- 2 года 10 месяцев.</w:t>
      </w:r>
    </w:p>
    <w:p w14:paraId="55E12FED">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14:paraId="4FF8D5D9">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3A186014">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r>
        <w:rPr>
          <w:rFonts w:hint="default" w:ascii="Times New Roman" w:hAnsi="Times New Roman" w:cs="Times New Roman"/>
          <w:color w:val="auto"/>
          <w:sz w:val="28"/>
          <w:szCs w:val="28"/>
        </w:rPr>
        <w:t>пунктом 1.9</w:t>
      </w:r>
      <w:r>
        <w:rPr>
          <w:rFonts w:hint="default" w:ascii="Times New Roman" w:hAnsi="Times New Roman" w:cs="Times New Roman"/>
          <w:color w:val="auto"/>
          <w:sz w:val="28"/>
          <w:szCs w:val="28"/>
        </w:rPr>
        <w:t xml:space="preserve"> ФГОС СПО.</w:t>
      </w:r>
    </w:p>
    <w:p w14:paraId="5BB7D83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770A823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3" w:name="P73"/>
      <w:bookmarkEnd w:id="3"/>
      <w:r>
        <w:rPr>
          <w:rFonts w:hint="default" w:ascii="Times New Roman" w:hAnsi="Times New Roman" w:cs="Times New Roman"/>
          <w:color w:val="auto"/>
          <w:sz w:val="28"/>
          <w:szCs w:val="28"/>
        </w:rP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rPr>
        <w:t xml:space="preserve"> Сельское хозяйство</w:t>
      </w:r>
      <w:r>
        <w:rPr>
          <w:rStyle w:val="4"/>
          <w:rFonts w:hint="default" w:ascii="Times New Roman" w:hAnsi="Times New Roman" w:cs="Times New Roman"/>
          <w:color w:val="auto"/>
          <w:sz w:val="28"/>
          <w:szCs w:val="28"/>
        </w:rPr>
        <w:footnoteReference w:id="4"/>
      </w:r>
      <w:r>
        <w:rPr>
          <w:rFonts w:hint="default" w:ascii="Times New Roman" w:hAnsi="Times New Roman" w:cs="Times New Roman"/>
          <w:color w:val="auto"/>
          <w:sz w:val="28"/>
          <w:szCs w:val="28"/>
        </w:rPr>
        <w:t>.</w:t>
      </w:r>
    </w:p>
    <w:p w14:paraId="70B0EB6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2CA78BA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1.14. При разработке образовательной программы образовательная организация устанавливает направленность, которая соответствует специальности в целом, с учетом соответствующей ПОП.</w:t>
      </w:r>
    </w:p>
    <w:p w14:paraId="73B42C6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 1.14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356D66E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1.15.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w:t>
      </w:r>
      <w:r>
        <w:rPr>
          <w:rFonts w:hint="default" w:ascii="Times New Roman" w:hAnsi="Times New Roman" w:cs="Times New Roman"/>
          <w:color w:val="auto"/>
          <w:sz w:val="28"/>
          <w:szCs w:val="28"/>
          <w:vertAlign w:val="superscript"/>
        </w:rPr>
        <w:t>5(1)</w:t>
      </w:r>
      <w:r>
        <w:rPr>
          <w:rFonts w:hint="default" w:ascii="Times New Roman" w:hAnsi="Times New Roman" w:cs="Times New Roman"/>
          <w:color w:val="auto"/>
          <w:sz w:val="28"/>
          <w:szCs w:val="28"/>
        </w:rPr>
        <w:t>.</w:t>
      </w:r>
    </w:p>
    <w:p w14:paraId="326C832B">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 1.15 введен </w:t>
      </w:r>
      <w:r>
        <w:rPr>
          <w:rFonts w:hint="default" w:ascii="Times New Roman" w:hAnsi="Times New Roman" w:cs="Times New Roman"/>
          <w:color w:val="auto"/>
          <w:sz w:val="28"/>
          <w:szCs w:val="28"/>
        </w:rPr>
        <w:t>Приказом</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4F5599F9">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II. ТРЕБОВАНИЯ К СТРУКТУРЕ ОБРАЗОВАТЕЛЬНОЙ ПРОГРАММЫ</w:t>
      </w:r>
    </w:p>
    <w:p w14:paraId="4F9CC89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5EE9CAE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 Структура и объем образовательной программы </w:t>
      </w:r>
      <w:r>
        <w:rPr>
          <w:rFonts w:hint="default" w:ascii="Times New Roman" w:hAnsi="Times New Roman" w:cs="Times New Roman"/>
          <w:color w:val="auto"/>
          <w:sz w:val="28"/>
          <w:szCs w:val="28"/>
        </w:rPr>
        <w:t xml:space="preserve">(таблица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1)</w:t>
      </w:r>
      <w:r>
        <w:rPr>
          <w:rFonts w:hint="default" w:ascii="Times New Roman" w:hAnsi="Times New Roman" w:cs="Times New Roman"/>
          <w:color w:val="auto"/>
          <w:sz w:val="28"/>
          <w:szCs w:val="28"/>
        </w:rPr>
        <w:t xml:space="preserve"> включает:</w:t>
      </w:r>
    </w:p>
    <w:p w14:paraId="3F4D8CA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p w14:paraId="07E709F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практику;</w:t>
      </w:r>
    </w:p>
    <w:p w14:paraId="3804E2B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государственную итоговую аттестацию.</w:t>
      </w:r>
    </w:p>
    <w:p w14:paraId="7B09BCB8">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1</w:t>
      </w:r>
    </w:p>
    <w:p w14:paraId="7EDF0F37">
      <w:pPr>
        <w:pStyle w:val="9"/>
        <w:keepNext w:val="0"/>
        <w:keepLines w:val="0"/>
        <w:pageBreakBefore w:val="0"/>
        <w:kinsoku/>
        <w:wordWrap/>
        <w:overflowPunct/>
        <w:topLinePunct w:val="0"/>
        <w:bidi w:val="0"/>
        <w:adjustRightInd/>
        <w:snapToGrid/>
        <w:spacing w:before="0" w:after="0" w:line="360" w:lineRule="auto"/>
        <w:jc w:val="center"/>
        <w:textAlignment w:val="auto"/>
        <w:rPr>
          <w:rFonts w:hint="default" w:ascii="Times New Roman" w:hAnsi="Times New Roman" w:cs="Times New Roman"/>
          <w:color w:val="auto"/>
          <w:sz w:val="28"/>
          <w:szCs w:val="28"/>
        </w:rPr>
      </w:pPr>
      <w:bookmarkStart w:id="4" w:name="P95"/>
      <w:bookmarkEnd w:id="4"/>
      <w:r>
        <w:rPr>
          <w:rFonts w:hint="default" w:ascii="Times New Roman" w:hAnsi="Times New Roman" w:cs="Times New Roman"/>
          <w:color w:val="auto"/>
          <w:sz w:val="28"/>
          <w:szCs w:val="28"/>
        </w:rPr>
        <w:t>Структура и объем образовательной программы</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5164"/>
        <w:gridCol w:w="5165"/>
      </w:tblGrid>
      <w:tr w14:paraId="3A28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500" w:type="pct"/>
          </w:tcPr>
          <w:p w14:paraId="47FFAF4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Структура образовательной программы</w:t>
            </w:r>
          </w:p>
        </w:tc>
        <w:tc>
          <w:tcPr>
            <w:tcW w:w="2500" w:type="pct"/>
          </w:tcPr>
          <w:p w14:paraId="3D6D8F58">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образовательной программы, в академических часах</w:t>
            </w:r>
          </w:p>
        </w:tc>
      </w:tr>
      <w:tr w14:paraId="5A12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500" w:type="pct"/>
          </w:tcPr>
          <w:p w14:paraId="3FB36BA1">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tc>
        <w:tc>
          <w:tcPr>
            <w:tcW w:w="2500" w:type="pct"/>
          </w:tcPr>
          <w:p w14:paraId="59B34D2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1548</w:t>
            </w:r>
          </w:p>
        </w:tc>
      </w:tr>
      <w:tr w14:paraId="3603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500" w:type="pct"/>
          </w:tcPr>
          <w:p w14:paraId="1AF5B3E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Практика</w:t>
            </w:r>
          </w:p>
        </w:tc>
        <w:tc>
          <w:tcPr>
            <w:tcW w:w="2500" w:type="pct"/>
          </w:tcPr>
          <w:p w14:paraId="1E078C63">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360</w:t>
            </w:r>
          </w:p>
        </w:tc>
      </w:tr>
      <w:tr w14:paraId="4AFC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500" w:type="pct"/>
          </w:tcPr>
          <w:p w14:paraId="06D6A853">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Государственная итоговая аттестация</w:t>
            </w:r>
          </w:p>
        </w:tc>
        <w:tc>
          <w:tcPr>
            <w:tcW w:w="2500" w:type="pct"/>
          </w:tcPr>
          <w:p w14:paraId="18ABB170">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w:t>
            </w:r>
          </w:p>
        </w:tc>
      </w:tr>
      <w:tr w14:paraId="3CF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5000" w:type="pct"/>
            <w:gridSpan w:val="2"/>
          </w:tcPr>
          <w:p w14:paraId="2264B4E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образовательной программы:</w:t>
            </w:r>
          </w:p>
        </w:tc>
      </w:tr>
      <w:tr w14:paraId="3D25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2500" w:type="pct"/>
          </w:tcPr>
          <w:p w14:paraId="72DCB83F">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w:t>
            </w:r>
          </w:p>
        </w:tc>
        <w:tc>
          <w:tcPr>
            <w:tcW w:w="2500" w:type="pct"/>
          </w:tcPr>
          <w:p w14:paraId="192F8E78">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2952</w:t>
            </w:r>
          </w:p>
        </w:tc>
      </w:tr>
      <w:tr w14:paraId="211CA50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2500" w:type="pct"/>
            <w:tcBorders>
              <w:bottom w:val="nil"/>
            </w:tcBorders>
          </w:tcPr>
          <w:p w14:paraId="20F39EF5">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2500" w:type="pct"/>
            <w:tcBorders>
              <w:bottom w:val="nil"/>
            </w:tcBorders>
          </w:tcPr>
          <w:p w14:paraId="7E92B742">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4428</w:t>
            </w:r>
          </w:p>
        </w:tc>
      </w:tr>
      <w:tr w14:paraId="2C4FB7F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5000" w:type="pct"/>
            <w:gridSpan w:val="2"/>
            <w:tcBorders>
              <w:top w:val="nil"/>
            </w:tcBorders>
          </w:tcPr>
          <w:p w14:paraId="273A3F4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tc>
      </w:tr>
    </w:tbl>
    <w:p w14:paraId="23E67453">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03DF3E9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2.2. Образовательная программа включает циклы:</w:t>
      </w:r>
    </w:p>
    <w:p w14:paraId="728B57B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социально-гуманитарный цикл;</w:t>
      </w:r>
    </w:p>
    <w:p w14:paraId="5E92830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общепрофессиональный цикл;</w:t>
      </w:r>
    </w:p>
    <w:p w14:paraId="3FD53E4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профессиональный цикл.</w:t>
      </w:r>
    </w:p>
    <w:p w14:paraId="527875B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14:paraId="2CC8ED7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Обязательная часть образовательной программы направлена на формирование общих и профессиональных компетенций, предусмотренных </w:t>
      </w:r>
      <w:r>
        <w:rPr>
          <w:rFonts w:hint="default" w:ascii="Times New Roman" w:hAnsi="Times New Roman" w:cs="Times New Roman"/>
          <w:color w:val="auto"/>
          <w:sz w:val="28"/>
          <w:szCs w:val="28"/>
        </w:rPr>
        <w:t>главой III</w:t>
      </w:r>
      <w:r>
        <w:rPr>
          <w:rFonts w:hint="default" w:ascii="Times New Roman" w:hAnsi="Times New Roman" w:cs="Times New Roman"/>
          <w:color w:val="auto"/>
          <w:sz w:val="28"/>
          <w:szCs w:val="28"/>
        </w:rPr>
        <w:t xml:space="preserve"> ФГОС СПО.</w:t>
      </w:r>
    </w:p>
    <w:p w14:paraId="717A4E8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w:t>
      </w:r>
    </w:p>
    <w:p w14:paraId="5C75E1E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основных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14:paraId="2272D1A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1E3A7542">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bookmarkStart w:id="5" w:name="P121"/>
      <w:bookmarkEnd w:id="5"/>
      <w:r>
        <w:rPr>
          <w:rFonts w:hint="default" w:ascii="Times New Roman" w:hAnsi="Times New Roman" w:cs="Times New Roman"/>
          <w:color w:val="auto"/>
          <w:sz w:val="28"/>
          <w:szCs w:val="28"/>
        </w:rPr>
        <w:t>2.4.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w:t>
      </w:r>
    </w:p>
    <w:p w14:paraId="636A9C94">
      <w:pPr>
        <w:pStyle w:val="9"/>
        <w:keepNext w:val="0"/>
        <w:keepLines w:val="0"/>
        <w:pageBreakBefore w:val="0"/>
        <w:widowControl w:val="0"/>
        <w:kinsoku/>
        <w:wordWrap/>
        <w:overflowPunct/>
        <w:topLinePunct w:val="0"/>
        <w:autoSpaceDE w:val="0"/>
        <w:autoSpaceDN w:val="0"/>
        <w:bidi w:val="0"/>
        <w:adjustRightInd/>
        <w:snapToGrid/>
        <w:spacing w:before="0" w:after="0" w:line="336"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2E196E79">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реализация работ по мелиорации земель сельскохозяйственного назначения;</w:t>
      </w:r>
    </w:p>
    <w:p w14:paraId="12AAE9AA">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комплекса работ по мелиорации земель сельскохозяйственного назначения;</w:t>
      </w:r>
    </w:p>
    <w:p w14:paraId="4F167455">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управление процессом мелиорации земель сельскохозяйственного назначения в организации.</w:t>
      </w:r>
    </w:p>
    <w:p w14:paraId="1897586A">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r>
        <w:rPr>
          <w:rFonts w:hint="default" w:ascii="Times New Roman" w:hAnsi="Times New Roman" w:cs="Times New Roman"/>
          <w:color w:val="auto"/>
          <w:sz w:val="28"/>
          <w:szCs w:val="28"/>
        </w:rPr>
        <w:t>пункте 2.4</w:t>
      </w:r>
      <w:r>
        <w:rPr>
          <w:rFonts w:hint="default" w:ascii="Times New Roman" w:hAnsi="Times New Roman" w:cs="Times New Roman"/>
          <w:color w:val="auto"/>
          <w:sz w:val="28"/>
          <w:szCs w:val="28"/>
        </w:rPr>
        <w:t xml:space="preserve"> ФГОС СПО, в рамках вариативной части.</w:t>
      </w:r>
    </w:p>
    <w:p w14:paraId="66596102">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14:paraId="3F2F06E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и не менее 10 процентов - в заочной форме обучения.</w:t>
      </w:r>
    </w:p>
    <w:p w14:paraId="107A1D9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74DB805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 "Основы бережливого производства".</w:t>
      </w:r>
    </w:p>
    <w:p w14:paraId="112AFCC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7874C7A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737367D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38B13CF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 Обязательная часть общепрофессионального цикла образовательной программы должна предусматривать изучение следующих дисциплин: "Математические методы решения прикладных профессиональных задач", "Прикладные компьютерные программы в профессиональной деятельности", "Инженерная геодезия", "Топографическая графика", "Гидравлика", "Основы электроники и электротехники", "Охрана труда".</w:t>
      </w:r>
    </w:p>
    <w:p w14:paraId="719C4CA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Объем профессионального модуля составляет не менее 4 зачетных единиц.</w:t>
      </w:r>
    </w:p>
    <w:p w14:paraId="74B4C20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19448ED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ПОП.</w:t>
      </w:r>
    </w:p>
    <w:p w14:paraId="3CC574F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4FB4877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3A8CDA6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2.12. Государственная итоговая аттестация проводится в форме демонстрационного экзамена и защиты дипломного проекта (работы).</w:t>
      </w:r>
    </w:p>
    <w:p w14:paraId="65FCEEB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2.13. Государственная итоговая аттестация завершается присвоением квалификации специалиста среднего звена, указанной в </w:t>
      </w:r>
      <w:r>
        <w:rPr>
          <w:rFonts w:hint="default" w:ascii="Times New Roman" w:hAnsi="Times New Roman" w:cs="Times New Roman"/>
          <w:color w:val="auto"/>
          <w:sz w:val="28"/>
          <w:szCs w:val="28"/>
        </w:rPr>
        <w:t>пункте 1.1</w:t>
      </w:r>
      <w:r>
        <w:rPr>
          <w:rFonts w:hint="default" w:ascii="Times New Roman" w:hAnsi="Times New Roman" w:cs="Times New Roman"/>
          <w:color w:val="auto"/>
          <w:sz w:val="28"/>
          <w:szCs w:val="28"/>
        </w:rPr>
        <w:t xml:space="preserve"> ФГОС СПО.</w:t>
      </w:r>
    </w:p>
    <w:p w14:paraId="6F4186F9">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bookmarkStart w:id="6" w:name="P143"/>
      <w:bookmarkEnd w:id="6"/>
      <w:r>
        <w:rPr>
          <w:rFonts w:hint="default" w:ascii="Times New Roman" w:hAnsi="Times New Roman" w:cs="Times New Roman"/>
          <w:b w:val="0"/>
          <w:bCs/>
          <w:color w:val="auto"/>
          <w:sz w:val="28"/>
          <w:szCs w:val="28"/>
        </w:rPr>
        <w:t>III. ТРЕБОВАНИЯ К РЕЗУЛЬТАТАМ ОСВОЕНИЯ</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44EC2740">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198FA78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 В результате освоения образовательной программы у выпускника должны быть сформированы общие и профессиональные компетенции.</w:t>
      </w:r>
    </w:p>
    <w:p w14:paraId="2E433BD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 Выпускник, освоивший образовательную программу, должен обладать следующими общими компетенциями (далее - ОК):</w:t>
      </w:r>
    </w:p>
    <w:p w14:paraId="2C44501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01. Выбирать способы решения задач профессиональной деятельности применительно к различным контекстам;</w:t>
      </w:r>
    </w:p>
    <w:p w14:paraId="50358ED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34D33B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3CC6BE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1E2F983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04. Эффективно взаимодействовать и работать в коллективе и команде;</w:t>
      </w:r>
    </w:p>
    <w:p w14:paraId="40FB045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CB8994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BE44406">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1456E0B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01A30A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6706659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3CEF1F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09. Пользоваться профессиональной документацией на государственном и иностранном языках.</w:t>
      </w:r>
    </w:p>
    <w:p w14:paraId="7A9B664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 Выпускник, освоивший образовательную программу, должен обладать профессиональными компетенциями (далее - ПК), соответствующими видам деятельности (таблица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2), предусмотренным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сформированными в том числе на основе профессиональных стандартов (при наличии), указанных в ПОП:</w:t>
      </w:r>
    </w:p>
    <w:p w14:paraId="4B99FE3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1761C2D9">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2</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3680"/>
        <w:gridCol w:w="6649"/>
      </w:tblGrid>
      <w:tr w14:paraId="2DAC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81" w:type="pct"/>
          </w:tcPr>
          <w:p w14:paraId="79A59CBA">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Виды деятельности</w:t>
            </w:r>
          </w:p>
        </w:tc>
        <w:tc>
          <w:tcPr>
            <w:tcW w:w="3218" w:type="pct"/>
          </w:tcPr>
          <w:p w14:paraId="509B9399">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компетенции, соответствующие видам деятельности</w:t>
            </w:r>
          </w:p>
        </w:tc>
      </w:tr>
      <w:tr w14:paraId="2ED3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81" w:type="pct"/>
          </w:tcPr>
          <w:p w14:paraId="53B730F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218" w:type="pct"/>
          </w:tcPr>
          <w:p w14:paraId="4CA88AD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14:paraId="729C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81" w:type="pct"/>
          </w:tcPr>
          <w:p w14:paraId="3E0C17C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реализация работ по мелиорации земель сельскохозяйственного назначения</w:t>
            </w:r>
          </w:p>
        </w:tc>
        <w:tc>
          <w:tcPr>
            <w:tcW w:w="3218" w:type="pct"/>
          </w:tcPr>
          <w:p w14:paraId="1789AC0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1.1. Осуществлять координацию работ структурных подразделений организаций по выполнению мелиоративных мероприятий, природоохранных мероприятий на мелиорируемых землях;</w:t>
            </w:r>
          </w:p>
          <w:p w14:paraId="570EEE5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1.2. Осуществлять текущий контроль работы и состояния мелиоративных объектов и состояния мелиорируемых земель;</w:t>
            </w:r>
          </w:p>
          <w:p w14:paraId="1C0A13C0">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1.3. Определять значения параметров мелиоративного состояния земель.</w:t>
            </w:r>
          </w:p>
        </w:tc>
      </w:tr>
      <w:tr w14:paraId="627F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81" w:type="pct"/>
          </w:tcPr>
          <w:p w14:paraId="125461CD">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комплекса работ по мелиорации земель сельскохозяйственного назначения</w:t>
            </w:r>
          </w:p>
        </w:tc>
        <w:tc>
          <w:tcPr>
            <w:tcW w:w="3218" w:type="pct"/>
          </w:tcPr>
          <w:p w14:paraId="2A01065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2.1. Планировать мелиорацию земель сельскохозяйственного назначения;</w:t>
            </w:r>
          </w:p>
          <w:p w14:paraId="0DE08223">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2.2. Выбирать технологии (технологические решения) проведения мелиорации земель сельскохозяйственного назначения;</w:t>
            </w:r>
          </w:p>
          <w:p w14:paraId="6B86FBC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2.3. Оценивать мелиоративное состояние земель и эффективности мелиоративных мероприятий.</w:t>
            </w:r>
          </w:p>
          <w:p w14:paraId="71C34C51">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tc>
      </w:tr>
      <w:tr w14:paraId="2D20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81" w:type="pct"/>
          </w:tcPr>
          <w:p w14:paraId="58D9FAD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управление процессом мелиорации земель сельскохозяйственного назначения в организации</w:t>
            </w:r>
          </w:p>
        </w:tc>
        <w:tc>
          <w:tcPr>
            <w:tcW w:w="3218" w:type="pct"/>
          </w:tcPr>
          <w:p w14:paraId="407EB1C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3.1. Осуществлять руководство планированием и реализацией мелиоративных мероприятий, эксплуатацией мелиоративных систем;</w:t>
            </w:r>
          </w:p>
          <w:p w14:paraId="54A3E74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3.2. Проводить апробацию в производственных условиях новых технологий мелиорации земель сельскохозяйственного назначения.</w:t>
            </w:r>
          </w:p>
        </w:tc>
      </w:tr>
    </w:tbl>
    <w:p w14:paraId="6C71BE2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6FC1F9A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а также по видам деятельности, сформированным в вариативной части образовательной программы, для учета потребностей регионального рынка труда.</w:t>
      </w:r>
    </w:p>
    <w:p w14:paraId="43C197B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14:paraId="7FFF945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14:paraId="46E07A34">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4DBE20A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14:paraId="41C7962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 Обучающиеся, осваивающие образовательную программу, осваивают профессию рабочего, должность служащего (одну или несколько) в соответствии с перечнем профессий рабочих, по которым осуществляется профессиональное обучение</w:t>
      </w:r>
      <w:r>
        <w:rPr>
          <w:rStyle w:val="4"/>
          <w:rFonts w:hint="default" w:ascii="Times New Roman" w:hAnsi="Times New Roman" w:cs="Times New Roman"/>
          <w:color w:val="auto"/>
          <w:sz w:val="28"/>
          <w:szCs w:val="28"/>
        </w:rPr>
        <w:footnoteReference w:id="5"/>
      </w:r>
      <w:r>
        <w:rPr>
          <w:rFonts w:hint="default" w:ascii="Times New Roman" w:hAnsi="Times New Roman" w:cs="Times New Roman"/>
          <w:color w:val="auto"/>
          <w:sz w:val="28"/>
          <w:szCs w:val="28"/>
        </w:rPr>
        <w:t>.</w:t>
      </w:r>
    </w:p>
    <w:p w14:paraId="363000E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5C0A108D">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IV. ТРЕБОВАНИЯ К УСЛОВИЯМ РЕАЛИЗАЦИИ</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65F7EEB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691ADCB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w:t>
      </w:r>
      <w:r>
        <w:rPr>
          <w:rStyle w:val="4"/>
          <w:rFonts w:hint="default" w:ascii="Times New Roman" w:hAnsi="Times New Roman" w:cs="Times New Roman"/>
          <w:color w:val="auto"/>
          <w:sz w:val="28"/>
          <w:szCs w:val="28"/>
        </w:rPr>
        <w:footnoteReference w:id="6"/>
      </w:r>
      <w:r>
        <w:rPr>
          <w:rFonts w:hint="default" w:ascii="Times New Roman" w:hAnsi="Times New Roman" w:cs="Times New Roman"/>
          <w:color w:val="auto"/>
          <w:sz w:val="28"/>
          <w:szCs w:val="28"/>
        </w:rPr>
        <w:t>.</w:t>
      </w:r>
    </w:p>
    <w:p w14:paraId="36668DC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6EB42745">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4.3. Общесистемные требования к условиям реализации образовательной программы:</w:t>
      </w:r>
    </w:p>
    <w:p w14:paraId="1D2EE17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14:paraId="04547646">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5AAE65F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265A7C8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7D77EF9B">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4.4. Требования к материально-техническому и учебно-методическому обеспечению реализации образовательной программы:</w:t>
      </w:r>
    </w:p>
    <w:p w14:paraId="182D694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14:paraId="1A6A7F6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14:paraId="1F437C7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A8E6B7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 допускается замена оборудования его виртуальными аналогами;</w:t>
      </w:r>
    </w:p>
    <w:p w14:paraId="3370F2E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0C5DD9A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FECF93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ж) в качестве основной литературы образовательная организация использует учебники, учебные пособия, предусмотренные ПОП;</w:t>
      </w:r>
    </w:p>
    <w:p w14:paraId="3CC62C6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25A43B6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1013270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610EAD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0DD925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14:paraId="19069F7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 рекомендации по иному материально-техническому и учебно-методическому обеспечению реализации образовательной программы определяются ПОП.</w:t>
      </w:r>
    </w:p>
    <w:p w14:paraId="156C984D">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p w14:paraId="6010C005">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4.5. Требования к кадровым условиям реализации образовательной программы:</w:t>
      </w:r>
    </w:p>
    <w:p w14:paraId="6A3E623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(имеющих стаж работы в данной профессиональной области не менее трех лет);</w:t>
      </w:r>
    </w:p>
    <w:p w14:paraId="47F5A37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2FA41EB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750795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32A5C401">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4.6. Требование к финансовым условиям реализации образовательной программы:</w:t>
      </w:r>
    </w:p>
    <w:p w14:paraId="3437DBC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w:t>
      </w:r>
      <w:r>
        <w:rPr>
          <w:rStyle w:val="4"/>
          <w:rFonts w:hint="default" w:ascii="Times New Roman" w:hAnsi="Times New Roman" w:cs="Times New Roman"/>
          <w:color w:val="auto"/>
          <w:sz w:val="28"/>
          <w:szCs w:val="28"/>
        </w:rPr>
        <w:footnoteReference w:id="7"/>
      </w:r>
      <w:r>
        <w:rPr>
          <w:rFonts w:hint="default" w:ascii="Times New Roman" w:hAnsi="Times New Roman" w:cs="Times New Roman"/>
          <w:color w:val="auto"/>
          <w:sz w:val="28"/>
          <w:szCs w:val="28"/>
        </w:rPr>
        <w:t xml:space="preserve"> и Федеральным </w:t>
      </w:r>
      <w:r>
        <w:rPr>
          <w:rFonts w:hint="default" w:ascii="Times New Roman" w:hAnsi="Times New Roman" w:cs="Times New Roman"/>
          <w:color w:val="auto"/>
          <w:sz w:val="28"/>
          <w:szCs w:val="28"/>
        </w:rPr>
        <w:t>законом</w:t>
      </w:r>
      <w:r>
        <w:rPr>
          <w:rFonts w:hint="default" w:ascii="Times New Roman" w:hAnsi="Times New Roman" w:cs="Times New Roman"/>
          <w:color w:val="auto"/>
          <w:sz w:val="28"/>
          <w:szCs w:val="28"/>
        </w:rPr>
        <w:t xml:space="preserve"> от 29 декабря 2012 г.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273-ФЗ "Об образовании в Российской Федерации"</w:t>
      </w:r>
      <w:r>
        <w:rPr>
          <w:rStyle w:val="4"/>
          <w:rFonts w:hint="default" w:ascii="Times New Roman" w:hAnsi="Times New Roman" w:cs="Times New Roman"/>
          <w:color w:val="auto"/>
          <w:sz w:val="28"/>
          <w:szCs w:val="28"/>
        </w:rPr>
        <w:footnoteReference w:id="8"/>
      </w:r>
      <w:r>
        <w:rPr>
          <w:rFonts w:hint="default" w:ascii="Times New Roman" w:hAnsi="Times New Roman" w:cs="Times New Roman"/>
          <w:color w:val="auto"/>
          <w:sz w:val="28"/>
          <w:szCs w:val="28"/>
        </w:rPr>
        <w:t>.</w:t>
      </w:r>
    </w:p>
    <w:p w14:paraId="2C9EDEE5">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4.7. Требования к применяемым механизмам оценки качества образовательной программы:</w:t>
      </w:r>
    </w:p>
    <w:p w14:paraId="5A61BBF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качество образовательной программы определяется в рамках системы внутренней оценки, а также системы внешней оценки на добровольной основе;</w:t>
      </w:r>
    </w:p>
    <w:p w14:paraId="4838F3D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2BC8E19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1EDE91B0">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(пп. "в"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cs="Times New Roman"/>
          <w:color w:val="auto"/>
          <w:sz w:val="28"/>
          <w:szCs w:val="28"/>
          <w:lang w:val="ru-RU"/>
        </w:rPr>
        <w:t>№</w:t>
      </w:r>
      <w:r>
        <w:rPr>
          <w:rFonts w:hint="default" w:ascii="Times New Roman" w:hAnsi="Times New Roman" w:cs="Times New Roman"/>
          <w:color w:val="auto"/>
          <w:sz w:val="28"/>
          <w:szCs w:val="28"/>
        </w:rPr>
        <w:t xml:space="preserve"> 464)</w:t>
      </w:r>
    </w:p>
    <w:sectPr>
      <w:headerReference r:id="rId4" w:type="first"/>
      <w:footerReference r:id="rId6" w:type="first"/>
      <w:footerReference r:id="rId5" w:type="default"/>
      <w:pgSz w:w="11906" w:h="16838"/>
      <w:pgMar w:top="1440" w:right="566" w:bottom="1440" w:left="1133" w:header="0" w:footer="2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3C08">
    <w:pPr>
      <w:pStyle w:val="7"/>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ru-RU"/>
      </w:rPr>
      <w:t xml:space="preserve">ФГОС СПО </w:t>
    </w:r>
    <w:r>
      <w:rPr>
        <w:rFonts w:hint="default" w:ascii="Times New Roman" w:hAnsi="Times New Roman" w:cs="Times New Roman"/>
        <w:color w:val="auto"/>
        <w:sz w:val="20"/>
        <w:szCs w:val="20"/>
      </w:rPr>
      <w:t>35.02.17 Агромелиорация</w:t>
    </w:r>
  </w:p>
  <w:p w14:paraId="27B55B05">
    <w:pPr>
      <w:pStyle w:val="9"/>
      <w:keepNext w:val="0"/>
      <w:keepLines w:val="0"/>
      <w:pageBreakBefore w:val="0"/>
      <w:kinsoku/>
      <w:wordWrap/>
      <w:overflowPunct/>
      <w:topLinePunct w:val="0"/>
      <w:bidi w:val="0"/>
      <w:adjustRightInd/>
      <w:snapToGrid/>
      <w:spacing w:before="0" w:after="0" w:line="240" w:lineRule="auto"/>
      <w:jc w:val="both"/>
      <w:textAlignment w:val="auto"/>
    </w:pPr>
    <w:r>
      <w:rPr>
        <w:rFonts w:hint="default" w:ascii="Times New Roman" w:hAnsi="Times New Roman" w:cs="Times New Roman"/>
        <w:i w:val="0"/>
        <w:iCs w:val="0"/>
        <w:color w:val="auto"/>
        <w:sz w:val="20"/>
        <w:szCs w:val="20"/>
        <w:highlight w:val="none"/>
        <w:lang w:val="ru-RU"/>
      </w:rPr>
      <w:t xml:space="preserve">В документ внесены изменения </w:t>
    </w:r>
    <w:r>
      <w:rPr>
        <w:rFonts w:hint="default" w:ascii="Times New Roman" w:hAnsi="Times New Roman" w:cs="Times New Roman"/>
        <w:color w:val="auto"/>
        <w:sz w:val="20"/>
        <w:szCs w:val="20"/>
      </w:rPr>
      <w:t>Приказ</w:t>
    </w:r>
    <w:r>
      <w:rPr>
        <w:rFonts w:hint="default" w:cs="Times New Roman"/>
        <w:color w:val="auto"/>
        <w:sz w:val="20"/>
        <w:szCs w:val="20"/>
        <w:lang w:val="ru-RU"/>
      </w:rPr>
      <w:t>о</w:t>
    </w:r>
    <w:r>
      <w:rPr>
        <w:rFonts w:hint="default" w:ascii="Times New Roman" w:hAnsi="Times New Roman" w:cs="Times New Roman"/>
        <w:color w:val="auto"/>
        <w:sz w:val="20"/>
        <w:szCs w:val="20"/>
        <w:lang w:val="ru-RU"/>
      </w:rPr>
      <w:t>м</w:t>
    </w:r>
    <w:r>
      <w:rPr>
        <w:rFonts w:hint="default" w:ascii="Times New Roman" w:hAnsi="Times New Roman" w:cs="Times New Roman"/>
        <w:color w:val="auto"/>
        <w:sz w:val="20"/>
        <w:szCs w:val="20"/>
      </w:rPr>
      <w:t xml:space="preserve"> Минпросвещения России от </w:t>
    </w:r>
    <w:r>
      <w:rPr>
        <w:rFonts w:hint="default" w:cs="Times New Roman"/>
        <w:color w:val="auto"/>
        <w:sz w:val="20"/>
        <w:szCs w:val="20"/>
        <w:lang w:val="ru-RU"/>
      </w:rPr>
      <w:t>0</w:t>
    </w:r>
    <w:r>
      <w:rPr>
        <w:rFonts w:hint="default" w:ascii="Times New Roman" w:hAnsi="Times New Roman" w:cs="Times New Roman"/>
        <w:color w:val="auto"/>
        <w:sz w:val="20"/>
        <w:szCs w:val="20"/>
      </w:rPr>
      <w:t>3.07.202</w:t>
    </w:r>
    <w:r>
      <w:rPr>
        <w:rFonts w:hint="default" w:cs="Times New Roman"/>
        <w:color w:val="auto"/>
        <w:sz w:val="20"/>
        <w:szCs w:val="20"/>
        <w:lang w:val="ru-RU"/>
      </w:rPr>
      <w:t>4</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w:t>
    </w:r>
    <w:r>
      <w:rPr>
        <w:rFonts w:hint="default" w:cs="Times New Roman"/>
        <w:color w:val="auto"/>
        <w:sz w:val="20"/>
        <w:szCs w:val="20"/>
        <w:lang w:val="ru-RU"/>
      </w:rPr>
      <w:t>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AE59">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14:paraId="3885FF30">
      <w:tblPrEx>
        <w:tblCellMar>
          <w:top w:w="0" w:type="dxa"/>
          <w:left w:w="40" w:type="dxa"/>
          <w:bottom w:w="0" w:type="dxa"/>
          <w:right w:w="40" w:type="dxa"/>
        </w:tblCellMar>
      </w:tblPrEx>
      <w:trPr>
        <w:trHeight w:val="1663" w:hRule="exact"/>
      </w:trPr>
      <w:tc>
        <w:tcPr>
          <w:tcW w:w="1650" w:type="pct"/>
          <w:gridSpan w:val="0"/>
          <w:vAlign w:val="center"/>
        </w:tcPr>
        <w:p w14:paraId="3458D4A3">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14:paraId="12836147">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14:paraId="49C34DAC">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14:paraId="755121EA">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5D98E40">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Перечень специальностей среднего профессионального образования, утвержденный приказом Министерства просвещения Российской Федерации от 17 мая 2022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336 (зарегистрирован Министерством юстиции Российской Федерации 17 июня 2022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68887).</w:t>
      </w:r>
    </w:p>
  </w:footnote>
  <w:footnote w:id="1">
    <w:p w14:paraId="2DCE5CC0">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color w:val="auto"/>
          <w:sz w:val="20"/>
          <w:szCs w:val="20"/>
        </w:rPr>
      </w:pPr>
      <w:r>
        <w:rPr>
          <w:rStyle w:val="4"/>
          <w:sz w:val="28"/>
          <w:szCs w:val="28"/>
        </w:rPr>
        <w:footnoteRef/>
      </w:r>
      <w:r>
        <w:rPr>
          <w:sz w:val="20"/>
          <w:szCs w:val="20"/>
        </w:rPr>
        <w:t xml:space="preserve"> </w:t>
      </w:r>
      <w:r>
        <w:rPr>
          <w:rFonts w:hint="default" w:ascii="Times New Roman" w:hAnsi="Times New Roman" w:cs="Times New Roman"/>
          <w:color w:val="auto"/>
          <w:sz w:val="20"/>
          <w:szCs w:val="20"/>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413 (зарегистрирован Министерством юстиции Российской Федерации 7 июня 2012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24480), с </w:t>
      </w:r>
      <w:r>
        <w:rPr>
          <w:rFonts w:hint="default" w:ascii="Times New Roman" w:hAnsi="Times New Roman" w:cs="Times New Roman"/>
          <w:color w:val="auto"/>
          <w:sz w:val="20"/>
          <w:szCs w:val="20"/>
        </w:rPr>
        <w:t xml:space="preserve">изменениями, внесенными приказами Министерства образования и науки Российской Федерации от 29 декабря 2014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1645 (зарегистрирован Министерством юстиции Российской Федерации 9 февраля 2015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35953), от 31 декабря 2015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1578 (зарегистрирован Министерством юстиции Российской Федерации 9 февраля 2016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41020), от 29 июня 2017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613 (зарегистрирован Министерством юстиции Российской Федерации 26 июля 2017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47532), приказами Министерства просвещения Российской Федерации от 24 сентября 2020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519 (зарегистрирован Министерством юстиции Российской Федерации 23 декабря 2020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61749), от 11 декабря 2020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712 (зарегистрирован Министерством юстиции Российской Федерации 25 декабря 2020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61828), от 12 августа 2022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732 (зарегистрирован Министерством юстиции Российской Федерации 12 сентября 2022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70034) и от 27 декабря 2023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1028 (зарегистрирован Министерством юстиции Российской Федерации 2 февраля 2024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77121).</w:t>
      </w:r>
    </w:p>
    <w:p w14:paraId="08FB2AEE">
      <w:pPr>
        <w:pStyle w:val="9"/>
        <w:keepNext w:val="0"/>
        <w:keepLines w:val="0"/>
        <w:pageBreakBefore w:val="0"/>
        <w:kinsoku/>
        <w:wordWrap/>
        <w:overflowPunct/>
        <w:topLinePunct w:val="0"/>
        <w:bidi w:val="0"/>
        <w:adjustRightInd/>
        <w:snapToGrid/>
        <w:spacing w:before="0" w:after="0" w:line="360" w:lineRule="auto"/>
        <w:jc w:val="both"/>
        <w:textAlignment w:val="auto"/>
        <w:rPr>
          <w:sz w:val="20"/>
          <w:szCs w:val="20"/>
        </w:rPr>
      </w:pPr>
      <w:r>
        <w:rPr>
          <w:rFonts w:hint="default" w:ascii="Times New Roman" w:hAnsi="Times New Roman" w:cs="Times New Roman"/>
          <w:color w:val="auto"/>
          <w:sz w:val="20"/>
          <w:szCs w:val="20"/>
        </w:rPr>
        <w:t xml:space="preserve">(в ред. Приказа Минпросвещения России от 03.07.2024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464)</w:t>
      </w:r>
    </w:p>
  </w:footnote>
  <w:footnote w:id="2">
    <w:p w14:paraId="7E51E019">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0"/>
          <w:szCs w:val="20"/>
        </w:rPr>
        <w:t xml:space="preserve"> </w:t>
      </w:r>
      <w:r>
        <w:rPr>
          <w:rFonts w:hint="default" w:ascii="Times New Roman" w:hAnsi="Times New Roman" w:cs="Times New Roman"/>
          <w:color w:val="auto"/>
          <w:sz w:val="20"/>
          <w:szCs w:val="20"/>
        </w:rPr>
        <w:t xml:space="preserve">Часть 2 статьи 12.1 Федерального закона от 29 декабря 2012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31, ст. 5063).</w:t>
      </w:r>
    </w:p>
  </w:footnote>
  <w:footnote w:id="3">
    <w:p w14:paraId="2C911685">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0"/>
          <w:szCs w:val="20"/>
        </w:rPr>
        <w:t xml:space="preserve"> </w:t>
      </w:r>
      <w:r>
        <w:rPr>
          <w:rFonts w:hint="default" w:ascii="Times New Roman" w:hAnsi="Times New Roman" w:cs="Times New Roman"/>
          <w:color w:val="auto"/>
          <w:sz w:val="20"/>
          <w:szCs w:val="20"/>
        </w:rPr>
        <w:t xml:space="preserve">Статья 14 Федерального закона от 29 декабря 2012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53, ст. 7598; 2018,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32, ст. 5110).</w:t>
      </w:r>
    </w:p>
  </w:footnote>
  <w:footnote w:id="4">
    <w:p w14:paraId="14807AF7">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8"/>
          <w:szCs w:val="28"/>
          <w:vertAlign w:val="superscript"/>
        </w:rPr>
        <w:t>5(1)</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0"/>
          <w:szCs w:val="20"/>
        </w:rPr>
        <w:t xml:space="preserve">Пункт 11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387, действующим до 1 января 2026 г.</w:t>
      </w:r>
    </w:p>
    <w:p w14:paraId="07F85D7A">
      <w:pPr>
        <w:pStyle w:val="9"/>
        <w:keepNext w:val="0"/>
        <w:keepLines w:val="0"/>
        <w:pageBreakBefore w:val="0"/>
        <w:kinsoku/>
        <w:wordWrap/>
        <w:overflowPunct/>
        <w:topLinePunct w:val="0"/>
        <w:bidi w:val="0"/>
        <w:adjustRightInd/>
        <w:snapToGrid/>
        <w:spacing w:before="0" w:after="0" w:line="360" w:lineRule="auto"/>
        <w:jc w:val="both"/>
        <w:textAlignment w:val="auto"/>
        <w:rPr>
          <w:rStyle w:val="4"/>
          <w:sz w:val="28"/>
          <w:szCs w:val="28"/>
        </w:rPr>
      </w:pPr>
      <w:r>
        <w:rPr>
          <w:rFonts w:hint="default" w:ascii="Times New Roman" w:hAnsi="Times New Roman" w:cs="Times New Roman"/>
          <w:color w:val="auto"/>
          <w:sz w:val="20"/>
          <w:szCs w:val="20"/>
        </w:rPr>
        <w:t xml:space="preserve">(сноска введена Приказом Минпросвещения России от 03.07.2024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464)</w:t>
      </w:r>
    </w:p>
    <w:p w14:paraId="58D014B3">
      <w:pPr>
        <w:pStyle w:val="9"/>
        <w:keepNext w:val="0"/>
        <w:keepLines w:val="0"/>
        <w:pageBreakBefore w:val="0"/>
        <w:kinsoku/>
        <w:wordWrap/>
        <w:overflowPunct/>
        <w:topLinePunct w:val="0"/>
        <w:bidi w:val="0"/>
        <w:adjustRightInd/>
        <w:snapToGrid/>
        <w:spacing w:before="0" w:after="0" w:line="240" w:lineRule="auto"/>
        <w:ind w:firstLine="540"/>
        <w:jc w:val="both"/>
        <w:textAlignment w:val="auto"/>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Таблица приложения к приказу Министерства труда и социальной защиты Российской Федерации от 29 сентября 2014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34779) с изменением, внесенным приказом Министерства труда и социальной защиты Российской Федерации от 9 марта 2017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254н (зарегистрирован Министерством юстиции Российской Федерации 29 марта 2017 г., регистрационный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46168).</w:t>
      </w:r>
    </w:p>
  </w:footnote>
  <w:footnote w:id="5">
    <w:p w14:paraId="7928E391">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0"/>
          <w:szCs w:val="20"/>
        </w:rPr>
        <w:t xml:space="preserve"> </w:t>
      </w:r>
      <w:r>
        <w:rPr>
          <w:rFonts w:hint="default" w:ascii="Times New Roman" w:hAnsi="Times New Roman" w:cs="Times New Roman"/>
          <w:color w:val="auto"/>
          <w:sz w:val="20"/>
          <w:szCs w:val="20"/>
        </w:rPr>
        <w:t xml:space="preserve">Часть 7 статьи 73 Федерального закона от 29 декабря 2012 г.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cs="Times New Roman"/>
          <w:color w:val="auto"/>
          <w:sz w:val="20"/>
          <w:szCs w:val="20"/>
          <w:lang w:val="ru-RU"/>
        </w:rPr>
        <w:t>№</w:t>
      </w:r>
      <w:r>
        <w:rPr>
          <w:rFonts w:hint="default" w:ascii="Times New Roman" w:hAnsi="Times New Roman" w:cs="Times New Roman"/>
          <w:color w:val="auto"/>
          <w:sz w:val="20"/>
          <w:szCs w:val="20"/>
        </w:rPr>
        <w:t xml:space="preserve"> 22, ст. 3379).</w:t>
      </w:r>
    </w:p>
  </w:footnote>
  <w:footnote w:id="6">
    <w:p w14:paraId="1B458284">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Федеральный закон от 30 марта 1999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52-ФЗ "О санитарно-эпидемиологическом благополучии населения" (Собрание законодательства Российской Федерации, 1999,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14, ст. 1650; 2021,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 ст. 5185);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28 (зарегистрировано Министерством юстиции Российской Федерации 18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61573); 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(зарегистрировано Министерством юстиции Российской Федерации 11 ноября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60833);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 (зарегистрировано Министерством юстиции Российской Федерации 29 января 2021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62296).</w:t>
      </w:r>
    </w:p>
  </w:footnote>
  <w:footnote w:id="7">
    <w:p w14:paraId="050C52E9">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Бюджетный кодекс Российской Федерации (Собрание законодательства Российской Федерации, 1998,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3823;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 </w:t>
      </w:r>
      <w:r>
        <w:rPr>
          <w:rFonts w:hint="default" w:ascii="Times New Roman" w:hAnsi="Times New Roman" w:cs="Times New Roman"/>
          <w:color w:val="auto"/>
          <w:sz w:val="20"/>
          <w:szCs w:val="20"/>
        </w:rPr>
        <w:t>0001202207140094).</w:t>
      </w:r>
    </w:p>
  </w:footnote>
  <w:footnote w:id="8">
    <w:p w14:paraId="43557778">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rPr>
        <w:t xml:space="preserve">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0001202207140056.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14:paraId="643EE979">
      <w:tblPrEx>
        <w:tblCellMar>
          <w:top w:w="0" w:type="dxa"/>
          <w:left w:w="40" w:type="dxa"/>
          <w:bottom w:w="0" w:type="dxa"/>
          <w:right w:w="40" w:type="dxa"/>
        </w:tblCellMar>
      </w:tblPrEx>
      <w:trPr>
        <w:trHeight w:val="1683" w:hRule="exact"/>
      </w:trPr>
      <w:tc>
        <w:tcPr>
          <w:tcW w:w="2700" w:type="pct"/>
          <w:vAlign w:val="center"/>
        </w:tcPr>
        <w:p w14:paraId="6680AB5E">
          <w:pPr>
            <w:rPr>
              <w:rFonts w:ascii="Tahoma" w:hAnsi="Tahoma" w:cs="Tahoma"/>
            </w:rPr>
          </w:pPr>
          <w:r>
            <w:rPr>
              <w:rFonts w:ascii="Tahoma" w:hAnsi="Tahoma" w:cs="Tahoma"/>
              <w:sz w:val="16"/>
              <w:szCs w:val="16"/>
            </w:rPr>
            <w:t>Приказ Минпросвещения России от 17.08.2022 N 751</w:t>
          </w:r>
          <w:r>
            <w:rPr>
              <w:rFonts w:ascii="Tahoma" w:hAnsi="Tahoma" w:cs="Tahoma"/>
              <w:sz w:val="16"/>
              <w:szCs w:val="16"/>
            </w:rPr>
            <w:br w:type="textWrapping"/>
          </w:r>
          <w:r>
            <w:rPr>
              <w:rFonts w:ascii="Tahoma" w:hAnsi="Tahoma" w:cs="Tahoma"/>
              <w:sz w:val="16"/>
              <w:szCs w:val="16"/>
            </w:rPr>
            <w:t>(ред. от 03.07.2024)</w:t>
          </w:r>
          <w:r>
            <w:rPr>
              <w:rFonts w:ascii="Tahoma" w:hAnsi="Tahoma" w:cs="Tahoma"/>
              <w:sz w:val="16"/>
              <w:szCs w:val="16"/>
            </w:rPr>
            <w:br w:type="textWrapping"/>
          </w:r>
          <w:r>
            <w:rPr>
              <w:rFonts w:ascii="Tahoma" w:hAnsi="Tahoma" w:cs="Tahoma"/>
              <w:sz w:val="16"/>
              <w:szCs w:val="16"/>
            </w:rPr>
            <w:t>"Об утверждении федерального государственного обра...</w:t>
          </w:r>
        </w:p>
      </w:tc>
      <w:tc>
        <w:tcPr>
          <w:tcW w:w="2300" w:type="pct"/>
          <w:vAlign w:val="center"/>
        </w:tcPr>
        <w:p w14:paraId="4F42CCD5">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06.09.2025</w:t>
          </w:r>
        </w:p>
      </w:tc>
    </w:tr>
  </w:tbl>
  <w:p w14:paraId="44D8121A">
    <w:pPr>
      <w:pBdr>
        <w:bottom w:val="single" w:color="auto" w:sz="12" w:space="0"/>
      </w:pBdr>
      <w:rPr>
        <w:sz w:val="2"/>
        <w:szCs w:val="2"/>
      </w:rPr>
    </w:pPr>
  </w:p>
  <w:p w14:paraId="18FE96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18"/>
    <w:footnote w:id="19"/>
  </w:footnotePr>
  <w:compat>
    <w:splitPgBreakAndParaMark/>
    <w:compatSetting w:name="compatibilityMode" w:uri="http://schemas.microsoft.com/office/word" w:val="12"/>
  </w:compat>
  <w:rsids>
    <w:rsidRoot w:val="00000000"/>
    <w:rsid w:val="29EF3FF5"/>
    <w:rsid w:val="378D25C3"/>
    <w:rsid w:val="618336B0"/>
    <w:rsid w:val="7C442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atentStyles>
  <w:style w:type="paragraph" w:default="1" w:styleId="1">
    <w:name w:val="Normal"/>
    <w:qFormat/>
    <w:uiPriority w:val="0"/>
    <w:rPr>
      <w:lang w:val="ru-RU" w:eastAsia="ru-RU" w:bidi="ar-SA"/>
    </w:rPr>
  </w:style>
  <w:style w:type="character" w:default="1" w:styleId="2">
    <w:name w:val="Default Paragraph Font"/>
    <w:semiHidden/>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iPriority w:val="0"/>
    <w:rPr>
      <w:vertAlign w:val="superscript"/>
    </w:rPr>
  </w:style>
  <w:style w:type="paragraph" w:styleId="5">
    <w:name w:val="footnote text"/>
    <w:basedOn w:val="1"/>
    <w:uiPriority w:val="0"/>
    <w:pPr>
      <w:snapToGrid w:val="0"/>
      <w:jc w:val="left"/>
    </w:pPr>
    <w:rPr>
      <w:sz w:val="18"/>
      <w:szCs w:val="18"/>
    </w:rPr>
  </w:style>
  <w:style w:type="paragraph" w:styleId="6">
    <w:name w:val="header"/>
    <w:basedOn w:val="1"/>
    <w:uiPriority w:val="0"/>
    <w:pPr>
      <w:tabs>
        <w:tab w:val="center" w:pos="4153"/>
        <w:tab w:val="right" w:pos="8306"/>
      </w:tabs>
    </w:pPr>
  </w:style>
  <w:style w:type="paragraph" w:styleId="7">
    <w:name w:val="footer"/>
    <w:basedOn w:val="1"/>
    <w:uiPriority w:val="0"/>
    <w:pPr>
      <w:tabs>
        <w:tab w:val="center" w:pos="4153"/>
        <w:tab w:val="right" w:pos="8306"/>
      </w:tabs>
    </w:p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onsPlusNormal"/>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0">
    <w:name w:val="ConsPlusNonformat"/>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11">
    <w:name w:val="ConsPlusTitle"/>
    <w:qFormat/>
    <w:uiPriority w:val="0"/>
    <w:pPr>
      <w:widowControl w:val="0"/>
      <w:autoSpaceDE w:val="0"/>
      <w:autoSpaceDN w:val="0"/>
      <w:spacing w:before="0" w:after="0" w:line="240" w:lineRule="auto"/>
    </w:pPr>
    <w:rPr>
      <w:rFonts w:ascii="Arial" w:hAnsi="Arial" w:cs="Arial"/>
      <w:b/>
      <w:sz w:val="24"/>
      <w:lang w:val="ru-RU" w:eastAsia="ru-RU" w:bidi="ar-SA"/>
    </w:rPr>
  </w:style>
  <w:style w:type="paragraph" w:customStyle="1" w:styleId="12">
    <w:name w:val="ConsPlusCell"/>
    <w:qFormat/>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13">
    <w:name w:val="ConsPlusDocList"/>
    <w:uiPriority w:val="0"/>
    <w:pPr>
      <w:widowControl w:val="0"/>
      <w:autoSpaceDE w:val="0"/>
      <w:autoSpaceDN w:val="0"/>
      <w:spacing w:before="0" w:after="0" w:line="240" w:lineRule="auto"/>
    </w:pPr>
    <w:rPr>
      <w:rFonts w:ascii="Tahoma" w:hAnsi="Tahoma" w:cs="Tahoma"/>
      <w:sz w:val="18"/>
      <w:lang w:val="ru-RU" w:eastAsia="ru-RU" w:bidi="ar-SA"/>
    </w:rPr>
  </w:style>
  <w:style w:type="paragraph" w:customStyle="1" w:styleId="14">
    <w:name w:val="ConsPlusTitlePage"/>
    <w:qFormat/>
    <w:uiPriority w:val="0"/>
    <w:pPr>
      <w:widowControl w:val="0"/>
      <w:autoSpaceDE w:val="0"/>
      <w:autoSpaceDN w:val="0"/>
      <w:spacing w:before="0" w:after="0" w:line="240" w:lineRule="auto"/>
    </w:pPr>
    <w:rPr>
      <w:rFonts w:ascii="Tahoma" w:hAnsi="Tahoma" w:cs="Tahoma"/>
      <w:sz w:val="20"/>
      <w:lang w:val="ru-RU" w:eastAsia="ru-RU" w:bidi="ar-SA"/>
    </w:rPr>
  </w:style>
  <w:style w:type="paragraph" w:customStyle="1" w:styleId="15">
    <w:name w:val="ConsPlusJurTerm"/>
    <w:qFormat/>
    <w:uiPriority w:val="0"/>
    <w:pPr>
      <w:widowControl w:val="0"/>
      <w:autoSpaceDE w:val="0"/>
      <w:autoSpaceDN w:val="0"/>
      <w:spacing w:before="0" w:after="0" w:line="240" w:lineRule="auto"/>
    </w:pPr>
    <w:rPr>
      <w:rFonts w:ascii="Tahoma" w:hAnsi="Tahoma" w:cs="Tahoma"/>
      <w:sz w:val="26"/>
      <w:lang w:val="ru-RU" w:eastAsia="ru-RU" w:bidi="ar-SA"/>
    </w:rPr>
  </w:style>
  <w:style w:type="paragraph" w:customStyle="1" w:styleId="16">
    <w:name w:val="ConsPlusTextLis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7">
    <w:name w:val="ConsPlusTextList1"/>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8">
    <w:name w:val="ConsPlusNormal1"/>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9">
    <w:name w:val="ConsPlusNonformat1"/>
    <w:qFormat/>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20">
    <w:name w:val="ConsPlusTitle1"/>
    <w:qFormat/>
    <w:uiPriority w:val="0"/>
    <w:pPr>
      <w:widowControl w:val="0"/>
      <w:autoSpaceDE w:val="0"/>
      <w:autoSpaceDN w:val="0"/>
      <w:spacing w:before="0" w:after="0" w:line="240" w:lineRule="auto"/>
    </w:pPr>
    <w:rPr>
      <w:rFonts w:ascii="Arial" w:hAnsi="Arial" w:cs="Arial"/>
      <w:b/>
      <w:sz w:val="24"/>
      <w:lang w:val="ru-RU" w:eastAsia="ru-RU" w:bidi="ar-SA"/>
    </w:rPr>
  </w:style>
  <w:style w:type="paragraph" w:customStyle="1" w:styleId="21">
    <w:name w:val="ConsPlusCell1"/>
    <w:qFormat/>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22">
    <w:name w:val="ConsPlusDocList1"/>
    <w:qFormat/>
    <w:uiPriority w:val="0"/>
    <w:pPr>
      <w:widowControl w:val="0"/>
      <w:autoSpaceDE w:val="0"/>
      <w:autoSpaceDN w:val="0"/>
      <w:spacing w:before="0" w:after="0" w:line="240" w:lineRule="auto"/>
    </w:pPr>
    <w:rPr>
      <w:rFonts w:ascii="Tahoma" w:hAnsi="Tahoma" w:cs="Tahoma"/>
      <w:sz w:val="18"/>
      <w:lang w:val="ru-RU" w:eastAsia="ru-RU" w:bidi="ar-SA"/>
    </w:rPr>
  </w:style>
  <w:style w:type="paragraph" w:customStyle="1" w:styleId="23">
    <w:name w:val="ConsPlusTitlePage1"/>
    <w:qFormat/>
    <w:uiPriority w:val="0"/>
    <w:pPr>
      <w:widowControl w:val="0"/>
      <w:autoSpaceDE w:val="0"/>
      <w:autoSpaceDN w:val="0"/>
      <w:spacing w:before="0" w:after="0" w:line="240" w:lineRule="auto"/>
    </w:pPr>
    <w:rPr>
      <w:rFonts w:ascii="Tahoma" w:hAnsi="Tahoma" w:cs="Tahoma"/>
      <w:sz w:val="20"/>
      <w:lang w:val="ru-RU" w:eastAsia="ru-RU" w:bidi="ar-SA"/>
    </w:rPr>
  </w:style>
  <w:style w:type="paragraph" w:customStyle="1" w:styleId="24">
    <w:name w:val="ConsPlusJurTerm1"/>
    <w:qFormat/>
    <w:uiPriority w:val="0"/>
    <w:pPr>
      <w:widowControl w:val="0"/>
      <w:autoSpaceDE w:val="0"/>
      <w:autoSpaceDN w:val="0"/>
      <w:spacing w:before="0" w:after="0" w:line="240" w:lineRule="auto"/>
    </w:pPr>
    <w:rPr>
      <w:rFonts w:ascii="Tahoma" w:hAnsi="Tahoma" w:cs="Tahoma"/>
      <w:sz w:val="26"/>
      <w:lang w:val="ru-RU" w:eastAsia="ru-RU" w:bidi="ar-SA"/>
    </w:rPr>
  </w:style>
  <w:style w:type="paragraph" w:customStyle="1" w:styleId="25">
    <w:name w:val="ConsPlusTextList2"/>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26">
    <w:name w:val="ConsPlusTextList3"/>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ScaleCrop>false</ScaleCrop>
  <LinksUpToDate>false</LinksUpToDate>
  <TotalTime>2</TotalTime>
  <Pages>17</Pages>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2025-09-06T04:37:00Z</dcterms:created>
  <dcterms:modified xsi:type="dcterms:W3CDTF">2025-09-19T15:53:12Z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B14FFD68D420430C8B2792D2CAF353D9_12</vt:lpwstr>
  </property>
</Properties>
</file>