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2F4FB">
      <w:pPr>
        <w:pStyle w:val="9"/>
        <w:keepNext w:val="0"/>
        <w:keepLines w:val="0"/>
        <w:pageBreakBefore w:val="0"/>
        <w:kinsoku/>
        <w:wordWrap/>
        <w:overflowPunct/>
        <w:topLinePunct w:val="0"/>
        <w:bidi w:val="0"/>
        <w:adjustRightInd/>
        <w:snapToGrid/>
        <w:spacing w:before="0" w:after="0" w:line="240" w:lineRule="auto"/>
        <w:jc w:val="right"/>
        <w:textAlignment w:val="auto"/>
        <w:outlineLvl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Зарегистрировано в Минюсте России 22 сентября 2022 г.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70195</w:t>
      </w:r>
    </w:p>
    <w:p w14:paraId="7D7ED089">
      <w:pPr>
        <w:pStyle w:val="9"/>
        <w:keepNext w:val="0"/>
        <w:keepLines w:val="0"/>
        <w:pageBreakBefore w:val="0"/>
        <w:pBdr>
          <w:bottom w:val="single" w:color="auto" w:sz="6" w:space="0"/>
        </w:pBdr>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p>
    <w:p w14:paraId="54EEF9A5">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p>
    <w:p w14:paraId="0016BD11">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МИНИСТЕРСТВО ПРОСВЕЩЕНИЯ</w:t>
      </w:r>
    </w:p>
    <w:p w14:paraId="16F739FB">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РОССИЙСКОЙ ФЕДЕРАЦИИ</w:t>
      </w:r>
    </w:p>
    <w:p w14:paraId="13213AEC">
      <w:pPr>
        <w:pStyle w:val="11"/>
        <w:keepNext w:val="0"/>
        <w:keepLines w:val="0"/>
        <w:pageBreakBefore w:val="0"/>
        <w:widowControl w:val="0"/>
        <w:kinsoku/>
        <w:wordWrap/>
        <w:overflowPunct/>
        <w:topLinePunct w:val="0"/>
        <w:autoSpaceDE w:val="0"/>
        <w:autoSpaceDN w:val="0"/>
        <w:bidi w:val="0"/>
        <w:adjustRightInd/>
        <w:snapToGrid/>
        <w:spacing w:before="0" w:after="0" w:line="228" w:lineRule="auto"/>
        <w:jc w:val="center"/>
        <w:textAlignment w:val="auto"/>
        <w:rPr>
          <w:rFonts w:hint="default" w:ascii="Times New Roman" w:hAnsi="Times New Roman" w:cs="Times New Roman"/>
          <w:b/>
          <w:bCs/>
          <w:color w:val="auto"/>
          <w:sz w:val="28"/>
          <w:szCs w:val="28"/>
          <w:lang w:val="ru-RU"/>
        </w:rPr>
      </w:pPr>
      <w:r>
        <w:rPr>
          <w:rFonts w:hint="default" w:ascii="Times New Roman" w:hAnsi="Times New Roman" w:cs="Times New Roman"/>
          <w:b/>
          <w:bCs/>
          <w:color w:val="auto"/>
          <w:sz w:val="28"/>
          <w:szCs w:val="28"/>
          <w:lang w:val="ru-RU"/>
        </w:rPr>
        <w:t>(</w:t>
      </w:r>
      <w:r>
        <w:rPr>
          <w:rFonts w:hint="default" w:ascii="Times New Roman" w:hAnsi="Times New Roman" w:cs="Times New Roman"/>
          <w:b/>
          <w:bCs/>
          <w:color w:val="auto"/>
          <w:sz w:val="28"/>
          <w:szCs w:val="28"/>
        </w:rPr>
        <w:t>МИН</w:t>
      </w:r>
      <w:r>
        <w:rPr>
          <w:rFonts w:hint="default" w:ascii="Times New Roman" w:hAnsi="Times New Roman" w:cs="Times New Roman"/>
          <w:color w:val="auto"/>
          <w:sz w:val="28"/>
          <w:szCs w:val="28"/>
        </w:rPr>
        <w:t>ПРОСВЕЩЕНИЯ</w:t>
      </w:r>
      <w:r>
        <w:rPr>
          <w:rFonts w:hint="default" w:ascii="Times New Roman" w:hAnsi="Times New Roman" w:cs="Times New Roman"/>
          <w:b/>
          <w:bCs/>
          <w:color w:val="auto"/>
          <w:sz w:val="28"/>
          <w:szCs w:val="28"/>
          <w:lang w:val="ru-RU"/>
        </w:rPr>
        <w:t xml:space="preserve"> </w:t>
      </w:r>
      <w:r>
        <w:rPr>
          <w:rFonts w:hint="default" w:ascii="Times New Roman" w:hAnsi="Times New Roman" w:cs="Times New Roman"/>
          <w:b/>
          <w:bCs/>
          <w:color w:val="auto"/>
          <w:sz w:val="28"/>
          <w:szCs w:val="28"/>
        </w:rPr>
        <w:t>РОССИИ</w:t>
      </w:r>
      <w:r>
        <w:rPr>
          <w:rFonts w:hint="default" w:ascii="Times New Roman" w:hAnsi="Times New Roman" w:cs="Times New Roman"/>
          <w:b/>
          <w:bCs/>
          <w:color w:val="auto"/>
          <w:sz w:val="28"/>
          <w:szCs w:val="28"/>
          <w:lang w:val="ru-RU"/>
        </w:rPr>
        <w:t>)</w:t>
      </w:r>
    </w:p>
    <w:p w14:paraId="50369626">
      <w:pPr>
        <w:pStyle w:val="11"/>
        <w:keepNext w:val="0"/>
        <w:keepLines w:val="0"/>
        <w:pageBreakBefore w:val="0"/>
        <w:widowControl w:val="0"/>
        <w:kinsoku/>
        <w:wordWrap/>
        <w:overflowPunct/>
        <w:topLinePunct w:val="0"/>
        <w:autoSpaceDE w:val="0"/>
        <w:autoSpaceDN w:val="0"/>
        <w:bidi w:val="0"/>
        <w:adjustRightInd/>
        <w:snapToGrid/>
        <w:spacing w:before="0" w:after="0" w:line="228" w:lineRule="auto"/>
        <w:jc w:val="center"/>
        <w:textAlignment w:val="auto"/>
        <w:rPr>
          <w:rFonts w:hint="default" w:ascii="Times New Roman" w:hAnsi="Times New Roman" w:cs="Times New Roman"/>
          <w:color w:val="auto"/>
          <w:sz w:val="28"/>
          <w:szCs w:val="28"/>
        </w:rPr>
      </w:pPr>
    </w:p>
    <w:p w14:paraId="2BCDA872">
      <w:pPr>
        <w:pStyle w:val="11"/>
        <w:keepNext w:val="0"/>
        <w:keepLines w:val="0"/>
        <w:pageBreakBefore w:val="0"/>
        <w:widowControl w:val="0"/>
        <w:kinsoku/>
        <w:wordWrap/>
        <w:overflowPunct/>
        <w:topLinePunct w:val="0"/>
        <w:autoSpaceDE w:val="0"/>
        <w:autoSpaceDN w:val="0"/>
        <w:bidi w:val="0"/>
        <w:adjustRightInd/>
        <w:snapToGrid/>
        <w:spacing w:before="0" w:after="0" w:line="228"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Р</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И</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К</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А</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З</w:t>
      </w:r>
    </w:p>
    <w:p w14:paraId="0B4522E4">
      <w:pPr>
        <w:pStyle w:val="20"/>
        <w:keepNext w:val="0"/>
        <w:keepLines w:val="0"/>
        <w:pageBreakBefore w:val="0"/>
        <w:widowControl w:val="0"/>
        <w:kinsoku/>
        <w:wordWrap/>
        <w:overflowPunct/>
        <w:topLinePunct w:val="0"/>
        <w:autoSpaceDE w:val="0"/>
        <w:autoSpaceDN w:val="0"/>
        <w:bidi w:val="0"/>
        <w:adjustRightInd/>
        <w:snapToGrid/>
        <w:spacing w:line="228" w:lineRule="auto"/>
        <w:jc w:val="center"/>
        <w:textAlignment w:val="auto"/>
        <w:rPr>
          <w:rFonts w:hint="default" w:ascii="Times New Roman" w:hAnsi="Times New Roman" w:cs="Times New Roman"/>
          <w:color w:val="auto"/>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1"/>
        <w:gridCol w:w="5212"/>
      </w:tblGrid>
      <w:tr w14:paraId="5979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nil"/>
              <w:left w:val="nil"/>
              <w:bottom w:val="nil"/>
              <w:right w:val="nil"/>
            </w:tcBorders>
          </w:tcPr>
          <w:p w14:paraId="264B5DFC">
            <w:pPr>
              <w:pStyle w:val="20"/>
              <w:keepNext w:val="0"/>
              <w:keepLines w:val="0"/>
              <w:pageBreakBefore w:val="0"/>
              <w:widowControl w:val="0"/>
              <w:kinsoku/>
              <w:wordWrap/>
              <w:overflowPunct/>
              <w:topLinePunct w:val="0"/>
              <w:autoSpaceDE w:val="0"/>
              <w:autoSpaceDN w:val="0"/>
              <w:bidi w:val="0"/>
              <w:adjustRightInd/>
              <w:snapToGrid/>
              <w:spacing w:line="228" w:lineRule="auto"/>
              <w:jc w:val="left"/>
              <w:textAlignment w:val="auto"/>
              <w:rPr>
                <w:rFonts w:hint="default" w:ascii="Times New Roman" w:hAnsi="Times New Roman" w:cs="Times New Roman"/>
                <w:color w:val="auto"/>
                <w:sz w:val="28"/>
                <w:szCs w:val="28"/>
                <w:vertAlign w:val="baseline"/>
              </w:rPr>
            </w:pPr>
            <w:r>
              <w:rPr>
                <w:rFonts w:hint="default" w:ascii="Times New Roman" w:hAnsi="Times New Roman" w:cs="Times New Roman"/>
                <w:color w:val="auto"/>
                <w:sz w:val="28"/>
                <w:szCs w:val="28"/>
              </w:rPr>
              <w:t>17 августа 2022 г.</w:t>
            </w:r>
          </w:p>
        </w:tc>
        <w:tc>
          <w:tcPr>
            <w:tcW w:w="5212" w:type="dxa"/>
            <w:tcBorders>
              <w:top w:val="nil"/>
              <w:left w:val="nil"/>
              <w:bottom w:val="nil"/>
              <w:right w:val="nil"/>
            </w:tcBorders>
          </w:tcPr>
          <w:p w14:paraId="11288417">
            <w:pPr>
              <w:pStyle w:val="20"/>
              <w:keepNext w:val="0"/>
              <w:keepLines w:val="0"/>
              <w:pageBreakBefore w:val="0"/>
              <w:widowControl w:val="0"/>
              <w:kinsoku/>
              <w:wordWrap/>
              <w:overflowPunct/>
              <w:topLinePunct w:val="0"/>
              <w:autoSpaceDE w:val="0"/>
              <w:autoSpaceDN w:val="0"/>
              <w:bidi w:val="0"/>
              <w:adjustRightInd/>
              <w:snapToGrid/>
              <w:spacing w:line="228" w:lineRule="auto"/>
              <w:jc w:val="right"/>
              <w:textAlignment w:val="auto"/>
              <w:rPr>
                <w:rFonts w:hint="default" w:ascii="Times New Roman" w:hAnsi="Times New Roman" w:cs="Times New Roman"/>
                <w:color w:val="auto"/>
                <w:sz w:val="28"/>
                <w:szCs w:val="28"/>
                <w:vertAlign w:val="baseline"/>
                <w:lang w:val="ru-RU"/>
              </w:rPr>
            </w:pP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ru-RU"/>
              </w:rPr>
              <w:t>743</w:t>
            </w:r>
          </w:p>
        </w:tc>
      </w:tr>
    </w:tbl>
    <w:p w14:paraId="147327B0">
      <w:pPr>
        <w:pStyle w:val="20"/>
        <w:keepNext w:val="0"/>
        <w:keepLines w:val="0"/>
        <w:pageBreakBefore w:val="0"/>
        <w:widowControl w:val="0"/>
        <w:kinsoku/>
        <w:wordWrap/>
        <w:overflowPunct/>
        <w:topLinePunct w:val="0"/>
        <w:autoSpaceDE w:val="0"/>
        <w:autoSpaceDN w:val="0"/>
        <w:bidi w:val="0"/>
        <w:adjustRightInd/>
        <w:snapToGrid/>
        <w:spacing w:line="228" w:lineRule="auto"/>
        <w:jc w:val="center"/>
        <w:textAlignment w:val="auto"/>
        <w:rPr>
          <w:rFonts w:hint="default" w:ascii="Times New Roman" w:hAnsi="Times New Roman" w:cs="Times New Roman"/>
          <w:b w:val="0"/>
          <w:bCs/>
          <w:color w:val="auto"/>
          <w:sz w:val="28"/>
          <w:szCs w:val="28"/>
          <w:lang w:val="ru-RU"/>
        </w:rPr>
      </w:pPr>
      <w:r>
        <w:rPr>
          <w:rFonts w:hint="default" w:ascii="Times New Roman" w:hAnsi="Times New Roman" w:cs="Times New Roman"/>
          <w:b w:val="0"/>
          <w:bCs/>
          <w:color w:val="auto"/>
          <w:sz w:val="28"/>
          <w:szCs w:val="28"/>
          <w:lang w:val="ru-RU"/>
        </w:rPr>
        <w:t>Москва</w:t>
      </w:r>
    </w:p>
    <w:p w14:paraId="68219DD0">
      <w:pPr>
        <w:pStyle w:val="20"/>
        <w:keepNext w:val="0"/>
        <w:keepLines w:val="0"/>
        <w:pageBreakBefore w:val="0"/>
        <w:widowControl w:val="0"/>
        <w:kinsoku/>
        <w:wordWrap/>
        <w:overflowPunct/>
        <w:topLinePunct w:val="0"/>
        <w:autoSpaceDE w:val="0"/>
        <w:autoSpaceDN w:val="0"/>
        <w:bidi w:val="0"/>
        <w:adjustRightInd/>
        <w:snapToGrid/>
        <w:spacing w:line="228" w:lineRule="auto"/>
        <w:jc w:val="center"/>
        <w:textAlignment w:val="auto"/>
        <w:rPr>
          <w:rFonts w:hint="default" w:ascii="Times New Roman" w:hAnsi="Times New Roman" w:cs="Times New Roman"/>
          <w:b w:val="0"/>
          <w:bCs/>
          <w:color w:val="auto"/>
          <w:sz w:val="28"/>
          <w:szCs w:val="28"/>
          <w:lang w:val="ru-RU"/>
        </w:rPr>
      </w:pPr>
    </w:p>
    <w:p w14:paraId="43B95269">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О</w:t>
      </w:r>
      <w:r>
        <w:rPr>
          <w:rFonts w:hint="default" w:ascii="Times New Roman" w:hAnsi="Times New Roman" w:cs="Times New Roman"/>
          <w:color w:val="auto"/>
          <w:sz w:val="28"/>
          <w:szCs w:val="28"/>
        </w:rPr>
        <w:t>б утверждении</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федерального государственного образовательного</w:t>
      </w:r>
    </w:p>
    <w:p w14:paraId="54BD2805">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стандарта</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среднего профессионального образования по специальности</w:t>
      </w:r>
    </w:p>
    <w:p w14:paraId="1B3B97F7">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44.02.01 </w:t>
      </w:r>
      <w:r>
        <w:rPr>
          <w:rFonts w:hint="default" w:ascii="Times New Roman" w:hAnsi="Times New Roman" w:cs="Times New Roman"/>
          <w:color w:val="auto"/>
          <w:sz w:val="28"/>
          <w:szCs w:val="28"/>
          <w:lang w:val="ru-RU"/>
        </w:rPr>
        <w:t>Д</w:t>
      </w:r>
      <w:r>
        <w:rPr>
          <w:rFonts w:hint="default" w:ascii="Times New Roman" w:hAnsi="Times New Roman" w:cs="Times New Roman"/>
          <w:color w:val="auto"/>
          <w:sz w:val="28"/>
          <w:szCs w:val="28"/>
        </w:rPr>
        <w:t>ошкольное образование</w:t>
      </w:r>
    </w:p>
    <w:p w14:paraId="14418FDC">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p>
    <w:p w14:paraId="63FF6BD9">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соответствии с </w:t>
      </w:r>
      <w:r>
        <w:rPr>
          <w:rFonts w:hint="default" w:ascii="Times New Roman" w:hAnsi="Times New Roman" w:cs="Times New Roman"/>
          <w:color w:val="auto"/>
          <w:sz w:val="28"/>
          <w:szCs w:val="28"/>
        </w:rPr>
        <w:t>подпунктом 4.2.30 пункта 4</w:t>
      </w:r>
      <w:r>
        <w:rPr>
          <w:rFonts w:hint="default" w:ascii="Times New Roman" w:hAnsi="Times New Roman" w:cs="Times New Roman"/>
          <w:color w:val="auto"/>
          <w:sz w:val="28"/>
          <w:szCs w:val="28"/>
        </w:rPr>
        <w:t xml:space="preserve"> Положения о Министерстве просвещения Российской Федерации, утвержденного постановлением Правительства Российской Федера</w:t>
      </w:r>
      <w:bookmarkStart w:id="9" w:name="_GoBack"/>
      <w:bookmarkEnd w:id="9"/>
      <w:r>
        <w:rPr>
          <w:rFonts w:hint="default" w:ascii="Times New Roman" w:hAnsi="Times New Roman" w:cs="Times New Roman"/>
          <w:color w:val="auto"/>
          <w:sz w:val="28"/>
          <w:szCs w:val="28"/>
        </w:rPr>
        <w:t xml:space="preserve">ции от 28 июля 2018 г.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884 (Собрание законодательства Российской Федерации, 2018,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32, ст. 5343), и </w:t>
      </w:r>
      <w:r>
        <w:rPr>
          <w:rFonts w:hint="default" w:ascii="Times New Roman" w:hAnsi="Times New Roman" w:cs="Times New Roman"/>
          <w:color w:val="auto"/>
          <w:sz w:val="28"/>
          <w:szCs w:val="28"/>
        </w:rPr>
        <w:t>пунктом 27</w:t>
      </w:r>
      <w:r>
        <w:rPr>
          <w:rFonts w:hint="default" w:ascii="Times New Roman" w:hAnsi="Times New Roman" w:cs="Times New Roman"/>
          <w:color w:val="auto"/>
          <w:sz w:val="28"/>
          <w:szCs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434 (Собрание законодательства Российской Федерации, 2019,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16, ст. 1942), приказываю:</w:t>
      </w:r>
    </w:p>
    <w:p w14:paraId="76FDE4F3">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 Утвердить прилагаемый федеральный государственный образовательный </w:t>
      </w:r>
      <w:r>
        <w:rPr>
          <w:rFonts w:hint="default" w:ascii="Times New Roman" w:hAnsi="Times New Roman" w:cs="Times New Roman"/>
          <w:color w:val="auto"/>
          <w:sz w:val="28"/>
          <w:szCs w:val="28"/>
        </w:rPr>
        <w:t>стандарт</w:t>
      </w:r>
      <w:r>
        <w:rPr>
          <w:rFonts w:hint="default" w:ascii="Times New Roman" w:hAnsi="Times New Roman" w:cs="Times New Roman"/>
          <w:color w:val="auto"/>
          <w:sz w:val="28"/>
          <w:szCs w:val="28"/>
        </w:rPr>
        <w:t xml:space="preserve"> среднего профессионального образования по специальности 44.02.01 Дошкольное образование (далее - стандарт).</w:t>
      </w:r>
    </w:p>
    <w:p w14:paraId="398E8736">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 Установить, что:</w:t>
      </w:r>
    </w:p>
    <w:p w14:paraId="1037D519">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образовательная организация вправе осуществлять в соответствии со </w:t>
      </w:r>
      <w:r>
        <w:rPr>
          <w:rFonts w:hint="default" w:ascii="Times New Roman" w:hAnsi="Times New Roman" w:cs="Times New Roman"/>
          <w:color w:val="auto"/>
          <w:sz w:val="28"/>
          <w:szCs w:val="28"/>
        </w:rPr>
        <w:t>стандартом</w:t>
      </w:r>
      <w:r>
        <w:rPr>
          <w:rFonts w:hint="default" w:ascii="Times New Roman" w:hAnsi="Times New Roman" w:cs="Times New Roman"/>
          <w:color w:val="auto"/>
          <w:sz w:val="28"/>
          <w:szCs w:val="28"/>
        </w:rPr>
        <w:t xml:space="preserve"> обучение лиц, зачисленных до вступления в силу настоящего приказа, с их согласия;</w:t>
      </w:r>
    </w:p>
    <w:p w14:paraId="57C26DF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прием на обучение в соответствии с федеральным государственным образовательным </w:t>
      </w:r>
      <w:r>
        <w:rPr>
          <w:rFonts w:hint="default" w:ascii="Times New Roman" w:hAnsi="Times New Roman" w:cs="Times New Roman"/>
          <w:color w:val="auto"/>
          <w:sz w:val="28"/>
          <w:szCs w:val="28"/>
        </w:rPr>
        <w:t>стандартом</w:t>
      </w:r>
      <w:r>
        <w:rPr>
          <w:rFonts w:hint="default" w:ascii="Times New Roman" w:hAnsi="Times New Roman" w:cs="Times New Roman"/>
          <w:color w:val="auto"/>
          <w:sz w:val="28"/>
          <w:szCs w:val="28"/>
        </w:rPr>
        <w:t xml:space="preserve"> среднего профессионального образования по специальности </w:t>
      </w:r>
      <w:r>
        <w:rPr>
          <w:rFonts w:hint="default" w:ascii="Times New Roman" w:hAnsi="Times New Roman" w:cs="Times New Roman"/>
          <w:color w:val="auto"/>
          <w:sz w:val="28"/>
          <w:szCs w:val="28"/>
        </w:rPr>
        <w:t>44.02.01</w:t>
      </w:r>
      <w:r>
        <w:rPr>
          <w:rFonts w:hint="default" w:ascii="Times New Roman" w:hAnsi="Times New Roman" w:cs="Times New Roman"/>
          <w:color w:val="auto"/>
          <w:sz w:val="28"/>
          <w:szCs w:val="28"/>
        </w:rPr>
        <w:t xml:space="preserve"> Дошкольное образование, утвержденным приказом Министерства образования и науки Российской Федерации от 27 октября 2014 г. </w:t>
      </w:r>
      <w:r>
        <w:rPr>
          <w:rFonts w:hint="default" w:ascii="Times New Roman" w:hAnsi="Times New Roman" w:cs="Times New Roman"/>
          <w:color w:val="auto"/>
          <w:sz w:val="28"/>
          <w:szCs w:val="28"/>
          <w:lang w:val="ru-RU"/>
        </w:rPr>
        <w:t>№ </w:t>
      </w:r>
      <w:r>
        <w:rPr>
          <w:rFonts w:hint="default" w:ascii="Times New Roman" w:hAnsi="Times New Roman" w:cs="Times New Roman"/>
          <w:color w:val="auto"/>
          <w:sz w:val="28"/>
          <w:szCs w:val="28"/>
        </w:rPr>
        <w:t xml:space="preserve">1351 (зарегистрирован Министерством юстиции Российской Федерации 24 ноября 2014 г., регистрационный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34898), с изменениями, внесенными приказами Министерства образования и науки Российской Федерации от 25 марта 2015 г.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272 (зарегистрирован Министерством юстиции Российской Федерации 23 апреля 2015 г., регистрационный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37021) и Министерства просвещения Российской Федерации от 13 июля 2021 г.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450 (зарегистрирован Министерством юстиции Российской Федерации 14 октября 2021 г., регистрационный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65410), прекращается с 31 декабря 2022 года.</w:t>
      </w:r>
    </w:p>
    <w:p w14:paraId="69F6F3F4">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p>
    <w:p w14:paraId="1650CDA3">
      <w:pPr>
        <w:pStyle w:val="9"/>
        <w:keepNext w:val="0"/>
        <w:keepLines w:val="0"/>
        <w:pageBreakBefore w:val="0"/>
        <w:kinsoku/>
        <w:wordWrap/>
        <w:overflowPunct/>
        <w:topLinePunct w:val="0"/>
        <w:bidi w:val="0"/>
        <w:adjustRightInd/>
        <w:snapToGrid/>
        <w:spacing w:before="0" w:after="0" w:line="240" w:lineRule="auto"/>
        <w:jc w:val="righ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Исполняющий обязанности Министра</w:t>
      </w:r>
    </w:p>
    <w:p w14:paraId="5689779F">
      <w:pPr>
        <w:pStyle w:val="9"/>
        <w:keepNext w:val="0"/>
        <w:keepLines w:val="0"/>
        <w:pageBreakBefore w:val="0"/>
        <w:kinsoku/>
        <w:wordWrap/>
        <w:overflowPunct/>
        <w:topLinePunct w:val="0"/>
        <w:bidi w:val="0"/>
        <w:adjustRightInd/>
        <w:snapToGrid/>
        <w:spacing w:before="0" w:after="0" w:line="240" w:lineRule="auto"/>
        <w:jc w:val="righ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А.В.</w:t>
      </w:r>
      <w:r>
        <w:rPr>
          <w:rFonts w:hint="default" w:cs="Times New Roman"/>
          <w:color w:val="auto"/>
          <w:sz w:val="28"/>
          <w:szCs w:val="28"/>
          <w:lang w:val="ru-RU"/>
        </w:rPr>
        <w:t xml:space="preserve"> </w:t>
      </w:r>
      <w:r>
        <w:rPr>
          <w:rFonts w:hint="default" w:ascii="Times New Roman" w:hAnsi="Times New Roman" w:cs="Times New Roman"/>
          <w:color w:val="auto"/>
          <w:sz w:val="28"/>
          <w:szCs w:val="28"/>
        </w:rPr>
        <w:t>Николаев</w:t>
      </w:r>
    </w:p>
    <w:p w14:paraId="5E2C9462">
      <w:pPr>
        <w:pStyle w:val="9"/>
        <w:keepNext w:val="0"/>
        <w:keepLines w:val="0"/>
        <w:pageBreakBefore/>
        <w:widowControl w:val="0"/>
        <w:kinsoku/>
        <w:wordWrap/>
        <w:overflowPunct/>
        <w:topLinePunct w:val="0"/>
        <w:autoSpaceDE w:val="0"/>
        <w:autoSpaceDN w:val="0"/>
        <w:bidi w:val="0"/>
        <w:adjustRightInd/>
        <w:snapToGrid/>
        <w:spacing w:before="0" w:after="0" w:line="360" w:lineRule="auto"/>
        <w:ind w:left="4200" w:leftChars="2100" w:firstLine="0" w:firstLineChars="0"/>
        <w:jc w:val="center"/>
        <w:textAlignment w:val="auto"/>
        <w:outlineLvl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Приложение</w:t>
      </w:r>
    </w:p>
    <w:p w14:paraId="446DF255">
      <w:pPr>
        <w:pStyle w:val="9"/>
        <w:keepNext w:val="0"/>
        <w:keepLines w:val="0"/>
        <w:pageBreakBefore w:val="0"/>
        <w:widowControl w:val="0"/>
        <w:kinsoku/>
        <w:wordWrap/>
        <w:overflowPunct/>
        <w:topLinePunct w:val="0"/>
        <w:autoSpaceDE w:val="0"/>
        <w:autoSpaceDN w:val="0"/>
        <w:bidi w:val="0"/>
        <w:adjustRightInd/>
        <w:snapToGrid/>
        <w:spacing w:before="0" w:after="0" w:line="240" w:lineRule="auto"/>
        <w:ind w:left="4200" w:leftChars="2100" w:firstLine="0" w:firstLineChars="0"/>
        <w:jc w:val="center"/>
        <w:textAlignment w:val="auto"/>
        <w:outlineLvl w:val="0"/>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УТВЕРЖДЕН</w:t>
      </w:r>
    </w:p>
    <w:p w14:paraId="1FA8AE66">
      <w:pPr>
        <w:pStyle w:val="9"/>
        <w:keepNext w:val="0"/>
        <w:keepLines w:val="0"/>
        <w:pageBreakBefore w:val="0"/>
        <w:kinsoku/>
        <w:wordWrap/>
        <w:overflowPunct/>
        <w:topLinePunct w:val="0"/>
        <w:bidi w:val="0"/>
        <w:adjustRightInd/>
        <w:snapToGrid/>
        <w:spacing w:before="0" w:after="0" w:line="240" w:lineRule="auto"/>
        <w:ind w:left="4200" w:leftChars="2100" w:firstLine="0" w:firstLineChars="0"/>
        <w:jc w:val="center"/>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приказом Министерства просвещения</w:t>
      </w:r>
    </w:p>
    <w:p w14:paraId="70B446F8">
      <w:pPr>
        <w:pStyle w:val="9"/>
        <w:keepNext w:val="0"/>
        <w:keepLines w:val="0"/>
        <w:pageBreakBefore w:val="0"/>
        <w:kinsoku/>
        <w:wordWrap/>
        <w:overflowPunct/>
        <w:topLinePunct w:val="0"/>
        <w:bidi w:val="0"/>
        <w:adjustRightInd/>
        <w:snapToGrid/>
        <w:spacing w:before="0" w:after="0" w:line="240" w:lineRule="auto"/>
        <w:ind w:left="4200" w:leftChars="2100" w:firstLine="0" w:firstLineChars="0"/>
        <w:jc w:val="center"/>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Российской Федерации</w:t>
      </w:r>
    </w:p>
    <w:p w14:paraId="0340CB92">
      <w:pPr>
        <w:pStyle w:val="9"/>
        <w:keepNext w:val="0"/>
        <w:keepLines w:val="0"/>
        <w:pageBreakBefore w:val="0"/>
        <w:kinsoku/>
        <w:wordWrap/>
        <w:overflowPunct/>
        <w:topLinePunct w:val="0"/>
        <w:bidi w:val="0"/>
        <w:adjustRightInd/>
        <w:snapToGrid/>
        <w:spacing w:before="0" w:after="0" w:line="240" w:lineRule="auto"/>
        <w:ind w:left="4200" w:leftChars="2100" w:firstLine="0" w:firstLineChars="0"/>
        <w:jc w:val="center"/>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 xml:space="preserve">от 17 августа 2022 г. </w:t>
      </w:r>
      <w:r>
        <w:rPr>
          <w:rFonts w:hint="default" w:ascii="Times New Roman" w:hAnsi="Times New Roman" w:cs="Times New Roman"/>
          <w:b w:val="0"/>
          <w:bCs w:val="0"/>
          <w:color w:val="auto"/>
          <w:sz w:val="28"/>
          <w:szCs w:val="28"/>
          <w:lang w:val="ru-RU"/>
        </w:rPr>
        <w:t>№</w:t>
      </w:r>
      <w:r>
        <w:rPr>
          <w:rFonts w:hint="default" w:ascii="Times New Roman" w:hAnsi="Times New Roman" w:cs="Times New Roman"/>
          <w:b w:val="0"/>
          <w:bCs w:val="0"/>
          <w:color w:val="auto"/>
          <w:sz w:val="28"/>
          <w:szCs w:val="28"/>
        </w:rPr>
        <w:t xml:space="preserve"> 743</w:t>
      </w:r>
    </w:p>
    <w:p w14:paraId="0BDB5AA5">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b w:val="0"/>
          <w:bCs w:val="0"/>
          <w:color w:val="auto"/>
          <w:sz w:val="28"/>
          <w:szCs w:val="28"/>
        </w:rPr>
      </w:pPr>
    </w:p>
    <w:p w14:paraId="1C56901F">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b w:val="0"/>
          <w:bCs w:val="0"/>
          <w:color w:val="auto"/>
          <w:sz w:val="28"/>
          <w:szCs w:val="28"/>
        </w:rPr>
      </w:pPr>
      <w:bookmarkStart w:id="0" w:name="P36"/>
      <w:bookmarkEnd w:id="0"/>
      <w:r>
        <w:rPr>
          <w:rFonts w:hint="default" w:ascii="Times New Roman" w:hAnsi="Times New Roman" w:cs="Times New Roman"/>
          <w:b w:val="0"/>
          <w:bCs w:val="0"/>
          <w:color w:val="auto"/>
          <w:sz w:val="28"/>
          <w:szCs w:val="28"/>
        </w:rPr>
        <w:t>ФЕДЕРАЛЬНЫЙ ГОСУДАРСТВЕННЫЙ ОБРАЗОВАТЕЛЬНЫЙ СТАНДАРТ</w:t>
      </w:r>
    </w:p>
    <w:p w14:paraId="39C30480">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СРЕДНЕГО ПРОФЕССИОНАЛЬНОГО ОБРАЗОВАНИЯ ПО СПЕЦИАЛЬНОСТИ</w:t>
      </w:r>
    </w:p>
    <w:p w14:paraId="72B86162">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44.02.01 ДОШКОЛЬНОЕ ОБРАЗОВАНИЕ</w:t>
      </w:r>
    </w:p>
    <w:p w14:paraId="254AF863">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b w:val="0"/>
          <w:bCs w:val="0"/>
          <w:color w:val="auto"/>
          <w:sz w:val="28"/>
          <w:szCs w:val="28"/>
        </w:rPr>
      </w:pPr>
    </w:p>
    <w:p w14:paraId="25F5CF98">
      <w:pPr>
        <w:pStyle w:val="11"/>
        <w:keepNext w:val="0"/>
        <w:keepLines w:val="0"/>
        <w:pageBreakBefore w:val="0"/>
        <w:kinsoku/>
        <w:wordWrap/>
        <w:overflowPunct/>
        <w:topLinePunct w:val="0"/>
        <w:bidi w:val="0"/>
        <w:adjustRightInd/>
        <w:snapToGrid/>
        <w:spacing w:before="0" w:after="0" w:line="240" w:lineRule="auto"/>
        <w:jc w:val="center"/>
        <w:textAlignment w:val="auto"/>
        <w:outlineLvl w:val="1"/>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I. ОБЩИЕ ПОЛОЖЕНИЯ</w:t>
      </w:r>
    </w:p>
    <w:p w14:paraId="08178F24">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p>
    <w:p w14:paraId="7897E6D1">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bookmarkStart w:id="1" w:name="P44"/>
      <w:bookmarkEnd w:id="1"/>
      <w:r>
        <w:rPr>
          <w:rFonts w:hint="default" w:ascii="Times New Roman" w:hAnsi="Times New Roman" w:cs="Times New Roman"/>
          <w:color w:val="auto"/>
          <w:sz w:val="28"/>
          <w:szCs w:val="28"/>
        </w:rPr>
        <w:t>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 программ подготовки специалистов среднего звена по специальности 44.02.01 Дошкольное образование (далее соответственно - ФГОС СПО, образовательная программа, специальность) в соответствии с квалификацией специалиста среднего звена "воспитатель детей дошкольного возраста"/"воспитатель детей дошкольного возраста в полилингвальной</w:t>
      </w:r>
      <w:r>
        <w:rPr>
          <w:rFonts w:hint="default" w:cs="Times New Roman"/>
          <w:color w:val="auto"/>
          <w:sz w:val="28"/>
          <w:szCs w:val="28"/>
          <w:lang w:val="en-US"/>
        </w:rPr>
        <w:t xml:space="preserve"> </w:t>
      </w:r>
      <w:r>
        <w:rPr>
          <w:rFonts w:hint="default" w:ascii="Times New Roman" w:hAnsi="Times New Roman" w:cs="Times New Roman"/>
          <w:color w:val="auto"/>
          <w:sz w:val="28"/>
          <w:szCs w:val="28"/>
        </w:rPr>
        <w:t>образовательной среде"</w:t>
      </w:r>
      <w:r>
        <w:rPr>
          <w:rStyle w:val="4"/>
          <w:rFonts w:hint="default" w:ascii="Times New Roman" w:hAnsi="Times New Roman" w:cs="Times New Roman"/>
          <w:color w:val="auto"/>
          <w:sz w:val="28"/>
          <w:szCs w:val="28"/>
        </w:rPr>
        <w:footnoteReference w:id="0"/>
      </w:r>
      <w:r>
        <w:rPr>
          <w:rFonts w:hint="default" w:ascii="Times New Roman" w:hAnsi="Times New Roman" w:cs="Times New Roman"/>
          <w:color w:val="auto"/>
          <w:sz w:val="28"/>
          <w:szCs w:val="28"/>
        </w:rPr>
        <w:t>.</w:t>
      </w:r>
    </w:p>
    <w:p w14:paraId="1585539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1.2.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14:paraId="42106EEC">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1.3.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w:t>
      </w:r>
      <w:r>
        <w:rPr>
          <w:rFonts w:hint="default" w:cs="Times New Roman"/>
          <w:color w:val="auto"/>
          <w:sz w:val="28"/>
          <w:szCs w:val="28"/>
          <w:lang w:val="en-US"/>
        </w:rPr>
        <w:t xml:space="preserve"> </w:t>
      </w:r>
      <w:r>
        <w:rPr>
          <w:rFonts w:hint="default" w:ascii="Times New Roman" w:hAnsi="Times New Roman" w:cs="Times New Roman"/>
          <w:color w:val="auto"/>
          <w:sz w:val="28"/>
          <w:szCs w:val="28"/>
        </w:rPr>
        <w:t xml:space="preserve"> государственного </w:t>
      </w:r>
      <w:r>
        <w:rPr>
          <w:rFonts w:hint="default" w:cs="Times New Roman"/>
          <w:color w:val="auto"/>
          <w:sz w:val="28"/>
          <w:szCs w:val="28"/>
          <w:lang w:val="en-US"/>
        </w:rPr>
        <w:t xml:space="preserve"> </w:t>
      </w:r>
      <w:r>
        <w:rPr>
          <w:rFonts w:hint="default" w:ascii="Times New Roman" w:hAnsi="Times New Roman" w:cs="Times New Roman"/>
          <w:color w:val="auto"/>
          <w:sz w:val="28"/>
          <w:szCs w:val="28"/>
        </w:rPr>
        <w:t>образовательного</w:t>
      </w:r>
      <w:r>
        <w:rPr>
          <w:rFonts w:hint="default" w:cs="Times New Roman"/>
          <w:color w:val="auto"/>
          <w:sz w:val="28"/>
          <w:szCs w:val="28"/>
          <w:lang w:val="en-US"/>
        </w:rPr>
        <w:t xml:space="preserve"> </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rPr>
        <w:t>стандарта</w:t>
      </w:r>
      <w:r>
        <w:rPr>
          <w:rFonts w:hint="default" w:cs="Times New Roman"/>
          <w:color w:val="auto"/>
          <w:sz w:val="28"/>
          <w:szCs w:val="28"/>
          <w:lang w:val="en-US"/>
        </w:rPr>
        <w:t xml:space="preserve"> </w:t>
      </w:r>
      <w:r>
        <w:rPr>
          <w:rFonts w:hint="default" w:ascii="Times New Roman" w:hAnsi="Times New Roman" w:cs="Times New Roman"/>
          <w:color w:val="auto"/>
          <w:sz w:val="28"/>
          <w:szCs w:val="28"/>
        </w:rPr>
        <w:t xml:space="preserve"> среднего общего</w:t>
      </w:r>
    </w:p>
    <w:p w14:paraId="01D6B790">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p>
    <w:p w14:paraId="7A55ABF4">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p>
    <w:p w14:paraId="7DC6833F">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образования</w:t>
      </w:r>
      <w:r>
        <w:rPr>
          <w:rStyle w:val="4"/>
          <w:rFonts w:hint="default" w:ascii="Times New Roman" w:hAnsi="Times New Roman" w:cs="Times New Roman"/>
          <w:color w:val="auto"/>
          <w:sz w:val="28"/>
          <w:szCs w:val="28"/>
        </w:rPr>
        <w:footnoteReference w:id="1"/>
      </w:r>
      <w:r>
        <w:rPr>
          <w:rFonts w:hint="default" w:ascii="Times New Roman" w:hAnsi="Times New Roman" w:cs="Times New Roman"/>
          <w:color w:val="auto"/>
          <w:sz w:val="28"/>
          <w:szCs w:val="28"/>
        </w:rPr>
        <w:t>, ФГОС СПО и положений федеральной основной общеобразовательной программы среднего общего образования с учетом получаемой специальности.</w:t>
      </w:r>
    </w:p>
    <w:p w14:paraId="1D97E3D9">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6D80621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1.4. Обучение по образовательной программе в образовательной организации осуществляется в очной, очно-заочной и заочной формах обучения.</w:t>
      </w:r>
    </w:p>
    <w:p w14:paraId="5E56BC32">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1.5.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14:paraId="79049643">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14:paraId="69DEBB7F">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1.6. Реализация образовательной программы осуществляется образовательной организацией как самостоятельно, так и посредством сетевой формы.</w:t>
      </w:r>
    </w:p>
    <w:p w14:paraId="1673CCA6">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14:paraId="7D981CD2">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1.7.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соответствующую примерную образовательную программу, включенную в реестр примерных образовательных программ (далее - ПОП), примерной рабочей программы воспитания и примерного календарного плана воспитательной работы</w:t>
      </w:r>
      <w:r>
        <w:rPr>
          <w:rStyle w:val="4"/>
          <w:rFonts w:hint="default" w:ascii="Times New Roman" w:hAnsi="Times New Roman" w:cs="Times New Roman"/>
          <w:color w:val="auto"/>
          <w:sz w:val="28"/>
          <w:szCs w:val="28"/>
        </w:rPr>
        <w:footnoteReference w:id="2"/>
      </w:r>
      <w:r>
        <w:rPr>
          <w:rFonts w:hint="default" w:ascii="Times New Roman" w:hAnsi="Times New Roman" w:cs="Times New Roman"/>
          <w:color w:val="auto"/>
          <w:sz w:val="28"/>
          <w:szCs w:val="28"/>
        </w:rPr>
        <w:t>.</w:t>
      </w:r>
    </w:p>
    <w:p w14:paraId="1759CCAC">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1698023D">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1.8.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w:t>
      </w:r>
      <w:r>
        <w:rPr>
          <w:rStyle w:val="4"/>
          <w:rFonts w:hint="default" w:ascii="Times New Roman" w:hAnsi="Times New Roman" w:cs="Times New Roman"/>
          <w:color w:val="auto"/>
          <w:sz w:val="28"/>
          <w:szCs w:val="28"/>
        </w:rPr>
        <w:footnoteReference w:id="3"/>
      </w:r>
      <w:r>
        <w:rPr>
          <w:rFonts w:hint="default" w:ascii="Times New Roman" w:hAnsi="Times New Roman" w:cs="Times New Roman"/>
          <w:color w:val="auto"/>
          <w:sz w:val="28"/>
          <w:szCs w:val="28"/>
        </w:rPr>
        <w:t>.</w:t>
      </w:r>
    </w:p>
    <w:p w14:paraId="6C5D5F45">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bookmarkStart w:id="2" w:name="P69"/>
      <w:bookmarkEnd w:id="2"/>
      <w:r>
        <w:rPr>
          <w:rFonts w:hint="default" w:ascii="Times New Roman" w:hAnsi="Times New Roman" w:cs="Times New Roman"/>
          <w:color w:val="auto"/>
          <w:sz w:val="28"/>
          <w:szCs w:val="28"/>
        </w:rPr>
        <w:t>1.9.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14:paraId="71642350">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на базе среднего общего образования - 2 года 10 месяцев;</w:t>
      </w:r>
    </w:p>
    <w:p w14:paraId="7BF3BC84">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на базе основного общего образования - 3 года 10 месяцев.</w:t>
      </w:r>
    </w:p>
    <w:p w14:paraId="5D8CFEA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w:t>
      </w:r>
    </w:p>
    <w:p w14:paraId="05370989">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1.10.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w:t>
      </w:r>
    </w:p>
    <w:p w14:paraId="1DBFFACC">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1.11. Конкретный срок получения образования в очно-заочной и заочной формах обучения, а также по индивидуальному учебному плану, в том числе при ускоренном обучении, определяется образовательной организацией самостоятельно в пределах сроков, установленных </w:t>
      </w:r>
      <w:r>
        <w:rPr>
          <w:rFonts w:hint="default" w:ascii="Times New Roman" w:hAnsi="Times New Roman" w:cs="Times New Roman"/>
          <w:color w:val="auto"/>
          <w:sz w:val="28"/>
          <w:szCs w:val="28"/>
        </w:rPr>
        <w:t>пунктом 1.9</w:t>
      </w:r>
      <w:r>
        <w:rPr>
          <w:rFonts w:hint="default" w:ascii="Times New Roman" w:hAnsi="Times New Roman" w:cs="Times New Roman"/>
          <w:color w:val="auto"/>
          <w:sz w:val="28"/>
          <w:szCs w:val="28"/>
        </w:rPr>
        <w:t xml:space="preserve"> ФГОС СПО.</w:t>
      </w:r>
    </w:p>
    <w:p w14:paraId="189F3320">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1.12. 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14:paraId="5EF56004">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bookmarkStart w:id="3" w:name="P76"/>
      <w:bookmarkEnd w:id="3"/>
      <w:r>
        <w:rPr>
          <w:rFonts w:hint="default" w:ascii="Times New Roman" w:hAnsi="Times New Roman" w:cs="Times New Roman"/>
          <w:color w:val="auto"/>
          <w:sz w:val="28"/>
          <w:szCs w:val="28"/>
        </w:rPr>
        <w:t xml:space="preserve">1.13.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r>
        <w:rPr>
          <w:rFonts w:hint="default" w:ascii="Times New Roman" w:hAnsi="Times New Roman" w:cs="Times New Roman"/>
          <w:color w:val="auto"/>
          <w:sz w:val="28"/>
          <w:szCs w:val="28"/>
        </w:rPr>
        <w:t>01</w:t>
      </w:r>
      <w:r>
        <w:rPr>
          <w:rFonts w:hint="default" w:ascii="Times New Roman" w:hAnsi="Times New Roman" w:cs="Times New Roman"/>
          <w:color w:val="auto"/>
          <w:sz w:val="28"/>
          <w:szCs w:val="28"/>
        </w:rPr>
        <w:t xml:space="preserve"> Образование и наука</w:t>
      </w:r>
      <w:r>
        <w:rPr>
          <w:rStyle w:val="4"/>
          <w:rFonts w:hint="default" w:ascii="Times New Roman" w:hAnsi="Times New Roman" w:cs="Times New Roman"/>
          <w:color w:val="auto"/>
          <w:sz w:val="28"/>
          <w:szCs w:val="28"/>
        </w:rPr>
        <w:footnoteReference w:id="4"/>
      </w:r>
      <w:r>
        <w:rPr>
          <w:rFonts w:hint="default" w:ascii="Times New Roman" w:hAnsi="Times New Roman" w:cs="Times New Roman"/>
          <w:color w:val="auto"/>
          <w:sz w:val="28"/>
          <w:szCs w:val="28"/>
        </w:rPr>
        <w:t>.</w:t>
      </w:r>
    </w:p>
    <w:p w14:paraId="1A2356CD">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14:paraId="19234184">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1.14. При разработке образовательной программы образовательная организация устанавливает направленность, которая конкретизирует содержание программы путем ориентации на виды деятельности, с учетом соответствующей ПОП.</w:t>
      </w:r>
    </w:p>
    <w:p w14:paraId="0B98B978">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(п. 1.14 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119C9E25">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p>
    <w:p w14:paraId="2F3D5619">
      <w:pPr>
        <w:pStyle w:val="11"/>
        <w:keepNext w:val="0"/>
        <w:keepLines w:val="0"/>
        <w:pageBreakBefore w:val="0"/>
        <w:kinsoku/>
        <w:wordWrap/>
        <w:overflowPunct/>
        <w:topLinePunct w:val="0"/>
        <w:bidi w:val="0"/>
        <w:adjustRightInd/>
        <w:snapToGrid/>
        <w:spacing w:before="0" w:after="0" w:line="240" w:lineRule="auto"/>
        <w:jc w:val="center"/>
        <w:textAlignment w:val="auto"/>
        <w:outlineLvl w:val="1"/>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II. ТРЕБОВАНИЯ К СТРУКТУРЕ ОБРАЗОВАТЕЛЬНОЙ ПРОГРАММЫ</w:t>
      </w:r>
    </w:p>
    <w:p w14:paraId="3C6EAE2A">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b w:val="0"/>
          <w:bCs/>
          <w:color w:val="auto"/>
          <w:sz w:val="28"/>
          <w:szCs w:val="28"/>
        </w:rPr>
      </w:pPr>
    </w:p>
    <w:p w14:paraId="5CD38207">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2.1. Структура и объем образовательной программы </w:t>
      </w:r>
      <w:r>
        <w:rPr>
          <w:rFonts w:hint="default" w:ascii="Times New Roman" w:hAnsi="Times New Roman" w:cs="Times New Roman"/>
          <w:color w:val="auto"/>
          <w:sz w:val="28"/>
          <w:szCs w:val="28"/>
        </w:rPr>
        <w:t xml:space="preserve">(таблица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1)</w:t>
      </w:r>
      <w:r>
        <w:rPr>
          <w:rFonts w:hint="default" w:ascii="Times New Roman" w:hAnsi="Times New Roman" w:cs="Times New Roman"/>
          <w:color w:val="auto"/>
          <w:sz w:val="28"/>
          <w:szCs w:val="28"/>
        </w:rPr>
        <w:t xml:space="preserve"> включает:</w:t>
      </w:r>
    </w:p>
    <w:p w14:paraId="4734BE85">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дисциплины (модули);</w:t>
      </w:r>
    </w:p>
    <w:p w14:paraId="689B661C">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практику;</w:t>
      </w:r>
    </w:p>
    <w:p w14:paraId="1FBD2B07">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государственную итоговую аттестацию.</w:t>
      </w:r>
    </w:p>
    <w:p w14:paraId="62C3765B">
      <w:pPr>
        <w:pStyle w:val="9"/>
        <w:keepNext w:val="0"/>
        <w:keepLines w:val="0"/>
        <w:pageBreakBefore/>
        <w:widowControl w:val="0"/>
        <w:kinsoku/>
        <w:wordWrap/>
        <w:overflowPunct/>
        <w:topLinePunct w:val="0"/>
        <w:autoSpaceDE w:val="0"/>
        <w:autoSpaceDN w:val="0"/>
        <w:bidi w:val="0"/>
        <w:adjustRightInd/>
        <w:snapToGrid/>
        <w:spacing w:before="0" w:after="0" w:line="360" w:lineRule="auto"/>
        <w:jc w:val="righ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Таблица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1</w:t>
      </w:r>
    </w:p>
    <w:p w14:paraId="45CDDCB1">
      <w:pPr>
        <w:pStyle w:val="9"/>
        <w:keepNext w:val="0"/>
        <w:keepLines w:val="0"/>
        <w:pageBreakBefore w:val="0"/>
        <w:kinsoku/>
        <w:wordWrap/>
        <w:overflowPunct/>
        <w:topLinePunct w:val="0"/>
        <w:bidi w:val="0"/>
        <w:adjustRightInd/>
        <w:snapToGrid/>
        <w:spacing w:before="0" w:after="0" w:line="360" w:lineRule="auto"/>
        <w:jc w:val="center"/>
        <w:textAlignment w:val="auto"/>
        <w:rPr>
          <w:rFonts w:hint="default" w:ascii="Times New Roman" w:hAnsi="Times New Roman" w:cs="Times New Roman"/>
          <w:color w:val="auto"/>
          <w:sz w:val="28"/>
          <w:szCs w:val="28"/>
        </w:rPr>
      </w:pPr>
      <w:bookmarkStart w:id="4" w:name="P93"/>
      <w:bookmarkEnd w:id="4"/>
      <w:r>
        <w:rPr>
          <w:rFonts w:hint="default" w:ascii="Times New Roman" w:hAnsi="Times New Roman" w:cs="Times New Roman"/>
          <w:color w:val="auto"/>
          <w:sz w:val="28"/>
          <w:szCs w:val="28"/>
        </w:rPr>
        <w:t>Структура и объем образовательной программы</w:t>
      </w:r>
    </w:p>
    <w:tbl>
      <w:tblPr>
        <w:tblStyle w:val="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62" w:type="dxa"/>
          <w:bottom w:w="102" w:type="dxa"/>
          <w:right w:w="62" w:type="dxa"/>
        </w:tblCellMar>
      </w:tblPr>
      <w:tblGrid>
        <w:gridCol w:w="3549"/>
        <w:gridCol w:w="3357"/>
        <w:gridCol w:w="3423"/>
      </w:tblGrid>
      <w:tr w14:paraId="5B24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718" w:type="pct"/>
          </w:tcPr>
          <w:p w14:paraId="162A033C">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Структура образовательной программы</w:t>
            </w:r>
          </w:p>
        </w:tc>
        <w:tc>
          <w:tcPr>
            <w:tcW w:w="1625" w:type="pct"/>
          </w:tcPr>
          <w:p w14:paraId="03FBDE61">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Объем образовательной программы, квалификация "Воспитатель детей дошкольного возраста", в академических часах</w:t>
            </w:r>
          </w:p>
        </w:tc>
        <w:tc>
          <w:tcPr>
            <w:tcW w:w="1656" w:type="pct"/>
          </w:tcPr>
          <w:p w14:paraId="5B773C8A">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Объем образовательной программы, квалификация "Воспитатель детей дошкольного возраста в полилингвальной образовательной среде" в академических часах</w:t>
            </w:r>
          </w:p>
        </w:tc>
      </w:tr>
      <w:tr w14:paraId="19B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718" w:type="pct"/>
          </w:tcPr>
          <w:p w14:paraId="7B165E0D">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Дисциплины (модули)</w:t>
            </w:r>
          </w:p>
        </w:tc>
        <w:tc>
          <w:tcPr>
            <w:tcW w:w="1625" w:type="pct"/>
          </w:tcPr>
          <w:p w14:paraId="3CA14D17">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Не менее 2052</w:t>
            </w:r>
          </w:p>
        </w:tc>
        <w:tc>
          <w:tcPr>
            <w:tcW w:w="1656" w:type="pct"/>
          </w:tcPr>
          <w:p w14:paraId="67B6A1C2">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Не менее 2340</w:t>
            </w:r>
          </w:p>
        </w:tc>
      </w:tr>
      <w:tr w14:paraId="57E6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718" w:type="pct"/>
          </w:tcPr>
          <w:p w14:paraId="159AE1EC">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Практика</w:t>
            </w:r>
          </w:p>
        </w:tc>
        <w:tc>
          <w:tcPr>
            <w:tcW w:w="1625" w:type="pct"/>
          </w:tcPr>
          <w:p w14:paraId="60C72867">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Не менее 900</w:t>
            </w:r>
          </w:p>
        </w:tc>
        <w:tc>
          <w:tcPr>
            <w:tcW w:w="1656" w:type="pct"/>
          </w:tcPr>
          <w:p w14:paraId="0F981CE6">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Не менее 1044</w:t>
            </w:r>
          </w:p>
        </w:tc>
      </w:tr>
      <w:tr w14:paraId="6656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718" w:type="pct"/>
          </w:tcPr>
          <w:p w14:paraId="29E46F27">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Государственная итоговая аттестация</w:t>
            </w:r>
          </w:p>
        </w:tc>
        <w:tc>
          <w:tcPr>
            <w:tcW w:w="1625" w:type="pct"/>
          </w:tcPr>
          <w:p w14:paraId="31CF5254">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216</w:t>
            </w:r>
          </w:p>
        </w:tc>
        <w:tc>
          <w:tcPr>
            <w:tcW w:w="1656" w:type="pct"/>
          </w:tcPr>
          <w:p w14:paraId="6117B026">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216</w:t>
            </w:r>
          </w:p>
        </w:tc>
      </w:tr>
      <w:tr w14:paraId="6F49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5000" w:type="pct"/>
            <w:gridSpan w:val="3"/>
          </w:tcPr>
          <w:p w14:paraId="1BEE9E22">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Общий объем образовательной программы:</w:t>
            </w:r>
          </w:p>
        </w:tc>
      </w:tr>
      <w:tr w14:paraId="5374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718" w:type="pct"/>
          </w:tcPr>
          <w:p w14:paraId="6269E64F">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на базе среднего общего образования</w:t>
            </w:r>
          </w:p>
        </w:tc>
        <w:tc>
          <w:tcPr>
            <w:tcW w:w="1625" w:type="pct"/>
          </w:tcPr>
          <w:p w14:paraId="45C13C56">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4464</w:t>
            </w:r>
          </w:p>
        </w:tc>
        <w:tc>
          <w:tcPr>
            <w:tcW w:w="1656" w:type="pct"/>
          </w:tcPr>
          <w:p w14:paraId="567F4F5F">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4464</w:t>
            </w:r>
          </w:p>
        </w:tc>
      </w:tr>
      <w:tr w14:paraId="7A37F51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rPr>
          <w:jc w:val="center"/>
        </w:trPr>
        <w:tc>
          <w:tcPr>
            <w:tcW w:w="1718" w:type="pct"/>
            <w:tcBorders>
              <w:bottom w:val="nil"/>
            </w:tcBorders>
          </w:tcPr>
          <w:p w14:paraId="5D8DE478">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1625" w:type="pct"/>
            <w:tcBorders>
              <w:bottom w:val="nil"/>
            </w:tcBorders>
          </w:tcPr>
          <w:p w14:paraId="4CE20017">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5940</w:t>
            </w:r>
          </w:p>
        </w:tc>
        <w:tc>
          <w:tcPr>
            <w:tcW w:w="1656" w:type="pct"/>
            <w:tcBorders>
              <w:bottom w:val="nil"/>
            </w:tcBorders>
          </w:tcPr>
          <w:p w14:paraId="269D8986">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5940</w:t>
            </w:r>
          </w:p>
        </w:tc>
      </w:tr>
      <w:tr w14:paraId="17A7B88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rPr>
          <w:jc w:val="center"/>
        </w:trPr>
        <w:tc>
          <w:tcPr>
            <w:tcW w:w="5000" w:type="pct"/>
            <w:gridSpan w:val="3"/>
            <w:tcBorders>
              <w:top w:val="nil"/>
            </w:tcBorders>
          </w:tcPr>
          <w:p w14:paraId="1F1E4253">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tc>
      </w:tr>
    </w:tbl>
    <w:p w14:paraId="64231DB2">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p>
    <w:p w14:paraId="3B3561A1">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2.2. Образовательная программа включает:</w:t>
      </w:r>
    </w:p>
    <w:p w14:paraId="191A3DB5">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социально-гуманитарный цикл;</w:t>
      </w:r>
    </w:p>
    <w:p w14:paraId="38CA219D">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общепрофессиональный цикл;</w:t>
      </w:r>
    </w:p>
    <w:p w14:paraId="4D7721CB">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профессиональный цикл.</w:t>
      </w:r>
    </w:p>
    <w:p w14:paraId="0E33CE03">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2.3. В рамках образовательной программы выделяются обязательная часть и часть, формируемая участниками образовательных отношений (вариативная часть).</w:t>
      </w:r>
    </w:p>
    <w:p w14:paraId="1DB3A56E">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Обязательная часть образовательной программы направлена на формирование общих и профессиональных компетенций, предусмотренных </w:t>
      </w:r>
      <w:r>
        <w:rPr>
          <w:rFonts w:hint="default" w:ascii="Times New Roman" w:hAnsi="Times New Roman" w:cs="Times New Roman"/>
          <w:color w:val="auto"/>
          <w:sz w:val="28"/>
          <w:szCs w:val="28"/>
        </w:rPr>
        <w:t>главой III</w:t>
      </w:r>
      <w:r>
        <w:rPr>
          <w:rFonts w:hint="default" w:ascii="Times New Roman" w:hAnsi="Times New Roman" w:cs="Times New Roman"/>
          <w:color w:val="auto"/>
          <w:sz w:val="28"/>
          <w:szCs w:val="28"/>
        </w:rPr>
        <w:t xml:space="preserve"> ФГОС СПО. Объем обязательной части без учета объема государственной итоговой аттестации должен составлять не более 70 процентов от общего объема времени, отведенного на освоение образовательной программы по квалификации "Воспитатель детей дошкольного возраста", и не более 80 процентов от общего объема времени, отведенного на освоение образовательной программы по квалификации "Воспитатель детей дошкольного возраста в полилингвальной образовательной среде".</w:t>
      </w:r>
    </w:p>
    <w:p w14:paraId="1C4B13DF">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Вариативная часть образовательной программы объемом не менее 30 процентов от общего объема времени, отведенного на освоение образовательной программы по квалификации "Воспитатель детей дошкольного возраста" и не менее 20 процентов от общего объема времени по квалификации "Воспитатель детей дошкольного возраста в полилингвальной образовательной среде". Вариативная часть образовательной программы дает возможность дальнейшего развития общих и профессиональных компетенций за счет расширения видов деятельности, введения дополнительных профессиональных компетенций, необходимых для обеспечения конкурентоспособности выпускника в соответствии с потребностями регионального рынка труда, а также с учетом требований цифровой экономики. Конкретное соотношение обязательной и вариативной частей образовательной программы, объемные параметры циклов и практики образовательная организация определяет самостоятельно в соответствии с требованиями настоящего пункта, а также с учетом ПОП.</w:t>
      </w:r>
    </w:p>
    <w:p w14:paraId="55AE97C5">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12C267D0">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bookmarkStart w:id="5" w:name="P124"/>
      <w:bookmarkEnd w:id="5"/>
      <w:r>
        <w:rPr>
          <w:rFonts w:hint="default" w:ascii="Times New Roman" w:hAnsi="Times New Roman" w:cs="Times New Roman"/>
          <w:color w:val="auto"/>
          <w:sz w:val="28"/>
          <w:szCs w:val="28"/>
        </w:rPr>
        <w:t>2.4. Образовательная программа разрабатывается образовательной организацией в соответствии с ФГОС СПО и с учетом ПОП и предполагает освоение следующих видов деятельности:</w:t>
      </w:r>
    </w:p>
    <w:p w14:paraId="18BD2B6E">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67EFF07C">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bookmarkStart w:id="6" w:name="P126"/>
      <w:bookmarkEnd w:id="6"/>
      <w:r>
        <w:rPr>
          <w:rFonts w:hint="default" w:ascii="Times New Roman" w:hAnsi="Times New Roman" w:cs="Times New Roman"/>
          <w:color w:val="auto"/>
          <w:sz w:val="28"/>
          <w:szCs w:val="28"/>
        </w:rPr>
        <w:t>а) для квалификации "воспитатель детей дошкольного возраста":</w:t>
      </w:r>
    </w:p>
    <w:p w14:paraId="32F5957D">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организация мероприятий, направленных на укрепление здоровья и физическое развитие детей раннего и дошкольного возраста;</w:t>
      </w:r>
    </w:p>
    <w:p w14:paraId="7D720E5D">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организация различных видов деятельности детей в дошкольной образовательной организации;</w:t>
      </w:r>
    </w:p>
    <w:p w14:paraId="5E0EA3F8">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организация процесса обучения по основным общеобразовательным программам дошкольного образования;</w:t>
      </w:r>
    </w:p>
    <w:p w14:paraId="7841BB53">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организация воспитательного процесса детей раннего и дошкольного возраста в дошкольной образовательной организации (далее - ДОО);</w:t>
      </w:r>
    </w:p>
    <w:p w14:paraId="25713610">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организация взаимодействия с родителями (законными представителями) детей и сотрудниками ДОО по вопросам развития и образования детей;</w:t>
      </w:r>
    </w:p>
    <w:p w14:paraId="6801E1FC">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организация процесса разработки и реализации парциальной образовательной программы в области художественно-эстетического развития (направления по выбору: ритмика и основы хореографии, изобразительное искусство, конструктивно-модельная деятельность) (по выбору);</w:t>
      </w:r>
    </w:p>
    <w:p w14:paraId="1C8141A5">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организация процесса разработки и реализации парциальной образовательной программы в области физического развития (по выбору);</w:t>
      </w:r>
    </w:p>
    <w:p w14:paraId="2827E0E6">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организация образовательного процесса в группах детей раннего возраста (по выбору).</w:t>
      </w:r>
    </w:p>
    <w:p w14:paraId="1E3C7B27">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bookmarkStart w:id="7" w:name="P135"/>
      <w:bookmarkEnd w:id="7"/>
      <w:r>
        <w:rPr>
          <w:rFonts w:hint="default" w:ascii="Times New Roman" w:hAnsi="Times New Roman" w:cs="Times New Roman"/>
          <w:color w:val="auto"/>
          <w:sz w:val="28"/>
          <w:szCs w:val="28"/>
        </w:rPr>
        <w:t>б) для квалификации "воспитатель детей дошкольного возраста в полилингвальной образовательной среде":</w:t>
      </w:r>
    </w:p>
    <w:p w14:paraId="10AA8798">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организация мероприятий, направленных на укрепление здоровья и физическое развитие детей раннего и дошкольного возраста;</w:t>
      </w:r>
    </w:p>
    <w:p w14:paraId="0721C12E">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организация различных видов деятельности детей в дошкольной образовательной организации на государственном языке (государственном языке Российской Федерации, государственном языке республики в составе Российской Федерации);</w:t>
      </w:r>
    </w:p>
    <w:p w14:paraId="797BD696">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организация процесса обучения по образовательным программам дошкольного образования и парциальным программам, направленным на освоение государственного языка (государственного языка Российской Федерации, государственного языка республики в составе Российской Федерации) детьми раннего и дошкольного возраста;</w:t>
      </w:r>
    </w:p>
    <w:p w14:paraId="525E0BEB">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организация воспитательного процесса детей раннего и дошкольного возраста в дошкольной образовательной организации;</w:t>
      </w:r>
    </w:p>
    <w:p w14:paraId="0076F892">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организация взаимодействия с родителями (законными представителями) детей и сотрудниками ДОО по вопросам развития и образования детей.</w:t>
      </w:r>
    </w:p>
    <w:p w14:paraId="5C054447">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2.5. Образовательная организация при необходимости самостоятельно формирует виды деятельности в дополнение к видам деятельности, указанным в </w:t>
      </w:r>
      <w:r>
        <w:rPr>
          <w:rFonts w:hint="default" w:ascii="Times New Roman" w:hAnsi="Times New Roman" w:cs="Times New Roman"/>
          <w:color w:val="auto"/>
          <w:sz w:val="28"/>
          <w:szCs w:val="28"/>
        </w:rPr>
        <w:t>пункте 2.4</w:t>
      </w:r>
      <w:r>
        <w:rPr>
          <w:rFonts w:hint="default" w:ascii="Times New Roman" w:hAnsi="Times New Roman" w:cs="Times New Roman"/>
          <w:color w:val="auto"/>
          <w:sz w:val="28"/>
          <w:szCs w:val="28"/>
        </w:rPr>
        <w:t xml:space="preserve"> ФГОС СПО, в рамках вариативной части.</w:t>
      </w:r>
    </w:p>
    <w:p w14:paraId="26E84024">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2.6. При освоении социально-гуманитарного, общепрофессионального и профессионального циклов (далее - учебные циклы) выделяется объем учебных занятий, практики (в профессиональном цикле) и самостоятельной работы.</w:t>
      </w:r>
    </w:p>
    <w:p w14:paraId="36C04BDB">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не менее 25 процентов - в очно-заочной форме обучения, не менее 10 процентов - в заочной форме обучения.</w:t>
      </w:r>
    </w:p>
    <w:p w14:paraId="119A3972">
      <w:pPr>
        <w:pStyle w:val="9"/>
        <w:keepNext w:val="0"/>
        <w:keepLines w:val="0"/>
        <w:pageBreakBefore w:val="0"/>
        <w:widowControl w:val="0"/>
        <w:kinsoku/>
        <w:wordWrap/>
        <w:overflowPunct/>
        <w:topLinePunct w:val="0"/>
        <w:autoSpaceDE w:val="0"/>
        <w:autoSpaceDN w:val="0"/>
        <w:bidi w:val="0"/>
        <w:adjustRightInd/>
        <w:snapToGrid/>
        <w:spacing w:before="0" w:after="0" w:line="336" w:lineRule="auto"/>
        <w:ind w:firstLine="539"/>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 учебные циклы включается промежуточная аттестация обучающихся, которая осуществляется в рамках освоения указанных циклов в соответствии с формой, определяемой образовательной организацией, и оценочными материалами, позволяющими оценить достижение запланированных по отдельным дисциплинам (модулям) и практикам результатов обучения.</w:t>
      </w:r>
    </w:p>
    <w:p w14:paraId="7711D453">
      <w:pPr>
        <w:pStyle w:val="9"/>
        <w:keepNext w:val="0"/>
        <w:keepLines w:val="0"/>
        <w:pageBreakBefore w:val="0"/>
        <w:widowControl w:val="0"/>
        <w:kinsoku/>
        <w:wordWrap/>
        <w:overflowPunct/>
        <w:topLinePunct w:val="0"/>
        <w:autoSpaceDE w:val="0"/>
        <w:autoSpaceDN w:val="0"/>
        <w:bidi w:val="0"/>
        <w:adjustRightInd/>
        <w:snapToGrid/>
        <w:spacing w:before="0" w:after="0" w:line="336" w:lineRule="auto"/>
        <w:ind w:firstLine="539"/>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2.7. Обязательная часть социально-гуманитарного цикла образовательной программы должна предусматривать изучение следующих дисциплин: "История России", "Иностранный язык в профессиональной деятельности", "Безопасность жизнедеятельности", "Физическая культура", "Основы финансовой грамотности".</w:t>
      </w:r>
    </w:p>
    <w:p w14:paraId="2DF9D125">
      <w:pPr>
        <w:pStyle w:val="9"/>
        <w:keepNext w:val="0"/>
        <w:keepLines w:val="0"/>
        <w:pageBreakBefore w:val="0"/>
        <w:widowControl w:val="0"/>
        <w:kinsoku/>
        <w:wordWrap/>
        <w:overflowPunct/>
        <w:topLinePunct w:val="0"/>
        <w:autoSpaceDE w:val="0"/>
        <w:autoSpaceDN w:val="0"/>
        <w:bidi w:val="0"/>
        <w:adjustRightInd/>
        <w:snapToGrid/>
        <w:spacing w:before="0" w:after="0" w:line="336" w:lineRule="auto"/>
        <w:ind w:firstLine="539"/>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Общий объем дисциплины "Безопасность жизнедеятельности" в очной форме обучения не может быть менее 68 академических часов, из них на освоение основ военной службы (для юношей) - не менее 48 академических часов; для подгрупп девушек это время может быть использовано на освоение основ медицинских знаний.</w:t>
      </w:r>
    </w:p>
    <w:p w14:paraId="49885914">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Дисциплина "Физическая культура"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14:paraId="1A0D6FB4">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14:paraId="5032478F">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2.8. Обязательная часть общепрофессионального цикла образовательной программы должна предусматривать изучение следующих дисциплин: "Русский язык и культура профессиональной коммуникации педагога", "Основы педагогики", "Основы психологии", "Возрастная анатомия, физиология и гигиена", "Проектная и исследовательская деятельность в профессиональной сфере", "Информатика и информационно-коммуникационные технологии в профессиональной деятельности", "Основы обучения лиц с особыми образовательными потребностями", "Основы возрастной и педагогической психологии", "Детская психология", "Дошкольная педагогика".</w:t>
      </w:r>
    </w:p>
    <w:p w14:paraId="5F7B4645">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Для квалификации "Воспитатель детей дошкольного возраста в полилингвальной образовательной среде" дополнительно: "Практикум по фонетике (иностранного) языка"; "Практикум по грамматике (иностранного) языка"; "Практический курс (иностранного) языка", "Детская художественная литература с практикумом выразительному чтению"; "Русский (Родной) язык и культура профессиональной коммуникации".</w:t>
      </w:r>
    </w:p>
    <w:p w14:paraId="3138C6A7">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2.9. Профессиональный цикл образовательной программы включает профессиональные модули, которые формируются в соответствии с видами деятельности, предусмотренными </w:t>
      </w:r>
      <w:r>
        <w:rPr>
          <w:rFonts w:hint="default" w:ascii="Times New Roman" w:hAnsi="Times New Roman" w:cs="Times New Roman"/>
          <w:color w:val="auto"/>
          <w:sz w:val="28"/>
          <w:szCs w:val="28"/>
        </w:rPr>
        <w:t>пунктом 2.4</w:t>
      </w:r>
      <w:r>
        <w:rPr>
          <w:rFonts w:hint="default" w:ascii="Times New Roman" w:hAnsi="Times New Roman" w:cs="Times New Roman"/>
          <w:color w:val="auto"/>
          <w:sz w:val="28"/>
          <w:szCs w:val="28"/>
        </w:rPr>
        <w:t xml:space="preserve"> ФГОС СПО, а также дополнительными видами деятельности, сформированными образовательной организацией самостоятельно. В состав профессионального модуля входит один или несколько междисциплинарных курсов, которые устанавливаются образовательной организацией самостоятельно с учетом ПОП. Рекомендуемый объем профессионального модуля составляет не менее 4 зачетных единиц.</w:t>
      </w:r>
    </w:p>
    <w:p w14:paraId="4BC7D6FB">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6EEC7912">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2.10. Практика входит в профессиональный цикл и имеет следующие виды - учебная практика и производственная практика, которые реализуются в форме практической подготовки. Учебная и производственная практики реализуются как в несколько периодов, так и рассредоточено, чередуясь с учебными занятиями. Типы практики устанавливаются образовательной организацией самостоятельно с учетом ПОП.</w:t>
      </w:r>
    </w:p>
    <w:p w14:paraId="221440DF">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035AF0FE">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2.11. Образовательная организация должна предоставлять инвалидам и лицам с ограниченными возможностями здоровья (по их заявлению) возможность обучения по образовательной программе,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14:paraId="2865E187">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2.12. Государственная итоговая аттестация проводится в форме демонстрационного экзамена и защиты дипломного проекта (работы).</w:t>
      </w:r>
    </w:p>
    <w:p w14:paraId="17007ED4">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2.13. Государственная итоговая аттестация завершается присвоением выбранной квалификации специалиста среднего звена, указанной в </w:t>
      </w:r>
      <w:r>
        <w:rPr>
          <w:rFonts w:hint="default" w:ascii="Times New Roman" w:hAnsi="Times New Roman" w:cs="Times New Roman"/>
          <w:color w:val="auto"/>
          <w:sz w:val="28"/>
          <w:szCs w:val="28"/>
        </w:rPr>
        <w:t>пункте 1.1</w:t>
      </w:r>
      <w:r>
        <w:rPr>
          <w:rFonts w:hint="default" w:ascii="Times New Roman" w:hAnsi="Times New Roman" w:cs="Times New Roman"/>
          <w:color w:val="auto"/>
          <w:sz w:val="28"/>
          <w:szCs w:val="28"/>
        </w:rPr>
        <w:t xml:space="preserve"> ФГОС СПО.</w:t>
      </w:r>
    </w:p>
    <w:p w14:paraId="2F03DD8D">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p>
    <w:p w14:paraId="6B892094">
      <w:pPr>
        <w:pStyle w:val="11"/>
        <w:keepNext w:val="0"/>
        <w:keepLines w:val="0"/>
        <w:pageBreakBefore w:val="0"/>
        <w:kinsoku/>
        <w:wordWrap/>
        <w:overflowPunct/>
        <w:topLinePunct w:val="0"/>
        <w:bidi w:val="0"/>
        <w:adjustRightInd/>
        <w:snapToGrid/>
        <w:spacing w:before="0" w:after="0" w:line="240" w:lineRule="auto"/>
        <w:jc w:val="center"/>
        <w:textAlignment w:val="auto"/>
        <w:outlineLvl w:val="1"/>
        <w:rPr>
          <w:rFonts w:hint="default" w:ascii="Times New Roman" w:hAnsi="Times New Roman" w:cs="Times New Roman"/>
          <w:b w:val="0"/>
          <w:bCs/>
          <w:color w:val="auto"/>
          <w:sz w:val="28"/>
          <w:szCs w:val="28"/>
        </w:rPr>
      </w:pPr>
      <w:bookmarkStart w:id="8" w:name="P159"/>
      <w:bookmarkEnd w:id="8"/>
      <w:r>
        <w:rPr>
          <w:rFonts w:hint="default" w:ascii="Times New Roman" w:hAnsi="Times New Roman" w:cs="Times New Roman"/>
          <w:b w:val="0"/>
          <w:bCs/>
          <w:color w:val="auto"/>
          <w:sz w:val="28"/>
          <w:szCs w:val="28"/>
        </w:rPr>
        <w:t>III. ТРЕБОВАНИЯ К РЕЗУЛЬТАТАМ ОСВОЕНИЯ</w:t>
      </w:r>
      <w:r>
        <w:rPr>
          <w:rFonts w:hint="default" w:ascii="Times New Roman" w:hAnsi="Times New Roman" w:cs="Times New Roman"/>
          <w:b w:val="0"/>
          <w:bCs/>
          <w:color w:val="auto"/>
          <w:sz w:val="28"/>
          <w:szCs w:val="28"/>
          <w:lang w:val="ru-RU"/>
        </w:rPr>
        <w:t xml:space="preserve"> </w:t>
      </w:r>
      <w:r>
        <w:rPr>
          <w:rFonts w:hint="default" w:ascii="Times New Roman" w:hAnsi="Times New Roman" w:cs="Times New Roman"/>
          <w:b w:val="0"/>
          <w:bCs/>
          <w:color w:val="auto"/>
          <w:sz w:val="28"/>
          <w:szCs w:val="28"/>
        </w:rPr>
        <w:t>ОБРАЗОВАТЕЛЬНОЙ ПРОГРАММЫ</w:t>
      </w:r>
    </w:p>
    <w:p w14:paraId="17D7951C">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b w:val="0"/>
          <w:bCs/>
          <w:color w:val="auto"/>
          <w:sz w:val="28"/>
          <w:szCs w:val="28"/>
        </w:rPr>
      </w:pPr>
    </w:p>
    <w:p w14:paraId="4B33B08D">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3.1. В результате освоения образовательной программы у выпускника должны быть сформированы общие и профессиональные компетенции.</w:t>
      </w:r>
    </w:p>
    <w:p w14:paraId="0B5D5EC0">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3.2. Выпускник, освоивший образовательную программу, должен обладать следующими общими компетенциями (далее - ОК):</w:t>
      </w:r>
    </w:p>
    <w:p w14:paraId="738FE4E7">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ОК 01. Выбирать способы решения задач профессиональной деятельности применительно к различным контекстам;</w:t>
      </w:r>
    </w:p>
    <w:p w14:paraId="1C22133B">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4411E5C">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5DD259C9">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73733FA7">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ОК 04. Эффективно взаимодействовать и работать в коллективе и команде;</w:t>
      </w:r>
    </w:p>
    <w:p w14:paraId="3006166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AB7F469">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ABC94C8">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6974800C">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25FE1AF">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773923E3">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ОК 09. Пользоваться профессиональной документацией на государственном и иностранном языках.</w:t>
      </w:r>
    </w:p>
    <w:p w14:paraId="4D2F2214">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3.3. Выпускник, освоивший образовательную программу по квалификации "Воспитатель детей дошкольного возраста", должен обладать профессиональными компетенциями (далее - ПК), соответствующими видам деятельности (таблица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2), предусмотренными </w:t>
      </w:r>
      <w:r>
        <w:rPr>
          <w:rFonts w:hint="default" w:ascii="Times New Roman" w:hAnsi="Times New Roman" w:cs="Times New Roman"/>
          <w:color w:val="auto"/>
          <w:sz w:val="28"/>
          <w:szCs w:val="28"/>
        </w:rPr>
        <w:t>подпунктом "а" пункта 2.4</w:t>
      </w:r>
      <w:r>
        <w:rPr>
          <w:rFonts w:hint="default" w:ascii="Times New Roman" w:hAnsi="Times New Roman" w:cs="Times New Roman"/>
          <w:color w:val="auto"/>
          <w:sz w:val="28"/>
          <w:szCs w:val="28"/>
        </w:rPr>
        <w:t xml:space="preserve"> ФГОС СПО, сформированными в том числе на основе профессиональных стандартов (при наличии), указанных в ПОП:</w:t>
      </w:r>
    </w:p>
    <w:p w14:paraId="53E73607">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73D78574">
      <w:pPr>
        <w:pStyle w:val="9"/>
        <w:keepNext w:val="0"/>
        <w:keepLines w:val="0"/>
        <w:pageBreakBefore w:val="0"/>
        <w:kinsoku/>
        <w:wordWrap/>
        <w:overflowPunct/>
        <w:topLinePunct w:val="0"/>
        <w:bidi w:val="0"/>
        <w:adjustRightInd/>
        <w:snapToGrid/>
        <w:spacing w:before="0" w:after="0" w:line="360" w:lineRule="auto"/>
        <w:jc w:val="righ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Таблица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2</w:t>
      </w:r>
    </w:p>
    <w:tbl>
      <w:tblPr>
        <w:tblStyle w:val="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62" w:type="dxa"/>
          <w:bottom w:w="102" w:type="dxa"/>
          <w:right w:w="62" w:type="dxa"/>
        </w:tblCellMar>
      </w:tblPr>
      <w:tblGrid>
        <w:gridCol w:w="3227"/>
        <w:gridCol w:w="7102"/>
      </w:tblGrid>
      <w:tr w14:paraId="5D26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562" w:type="pct"/>
          </w:tcPr>
          <w:p w14:paraId="59B5A162">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Виды деятельности</w:t>
            </w:r>
          </w:p>
        </w:tc>
        <w:tc>
          <w:tcPr>
            <w:tcW w:w="3437" w:type="pct"/>
          </w:tcPr>
          <w:p w14:paraId="73E09749">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Профессиональные компетенции, соответствующие видам деятельности</w:t>
            </w:r>
          </w:p>
        </w:tc>
      </w:tr>
      <w:tr w14:paraId="7427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562" w:type="pct"/>
          </w:tcPr>
          <w:p w14:paraId="7FCDF0C7">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p>
        </w:tc>
        <w:tc>
          <w:tcPr>
            <w:tcW w:w="3437" w:type="pct"/>
          </w:tcPr>
          <w:p w14:paraId="078EEB32">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w:t>
            </w:r>
          </w:p>
        </w:tc>
      </w:tr>
      <w:tr w14:paraId="024B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562" w:type="pct"/>
          </w:tcPr>
          <w:p w14:paraId="16A2AB97">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организация мероприятий, направленных на укрепление здоровья и физическое развитие детей раннего и дошкольного возраста</w:t>
            </w:r>
          </w:p>
        </w:tc>
        <w:tc>
          <w:tcPr>
            <w:tcW w:w="3437" w:type="pct"/>
          </w:tcPr>
          <w:p w14:paraId="3CA29AF4">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1.1.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w:t>
            </w:r>
          </w:p>
          <w:p w14:paraId="0A4A136A">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1.2. Создавать развивающую предметно-пространственную среду, позволяющую обеспечить разнообразную двигательную активность детей раннего и дошкольного возраста, в том числе детей с ограниченными возможностями здоровья.</w:t>
            </w:r>
          </w:p>
          <w:p w14:paraId="60BC971F">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1.3. Осуществлять педагогическое наблюдение за состоянием здоровья детей раннего и дошкольного возраста, своевременно информировать медицинского работника об изменениях в их самочувствии.</w:t>
            </w:r>
          </w:p>
          <w:p w14:paraId="71BF69A6">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1.4. Организовать процесс воспитания и обучения детей раннего и дошкольного возраста в соответствии с санитарными нормами и правилами.</w:t>
            </w:r>
          </w:p>
        </w:tc>
      </w:tr>
      <w:tr w14:paraId="77C1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562" w:type="pct"/>
          </w:tcPr>
          <w:p w14:paraId="79DC9D02">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организация различных видов деятельности детей в дошкольной образовательной организации</w:t>
            </w:r>
          </w:p>
        </w:tc>
        <w:tc>
          <w:tcPr>
            <w:tcW w:w="3437" w:type="pct"/>
          </w:tcPr>
          <w:p w14:paraId="61D7BC55">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2.1. Организовывать различные виды деятельности (предметная; игровая; трудовая; познавательная, исследовательская и проектная деятельности; художественно-творческая; продуктивная деятельность и другие) и общение детей раннего и дошкольного возраста.</w:t>
            </w:r>
          </w:p>
          <w:p w14:paraId="69FB585E">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2.2. Создавать развивающую предметно-пространственную среду для организации различных видов деятельности и общения детей раннего и дошкольного возраста, в том числе детей с ограниченными возможностями здоровья.</w:t>
            </w:r>
          </w:p>
          <w:p w14:paraId="21BE06AC">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2.3. 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w:t>
            </w:r>
          </w:p>
          <w:p w14:paraId="3F4A299A">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2.4. 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w:t>
            </w:r>
          </w:p>
        </w:tc>
      </w:tr>
      <w:tr w14:paraId="768F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562" w:type="pct"/>
          </w:tcPr>
          <w:p w14:paraId="1B12A85F">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организация процесса обучения по основным общеобразовательным программам дошкольного образования</w:t>
            </w:r>
          </w:p>
        </w:tc>
        <w:tc>
          <w:tcPr>
            <w:tcW w:w="3437" w:type="pct"/>
          </w:tcPr>
          <w:p w14:paraId="73036B13">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3.1. Планировать и проводить занятия с детьми раннего и дошкольного возраста.</w:t>
            </w:r>
          </w:p>
          <w:p w14:paraId="07C2CBA9">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3.2. Создавать развивающую предметно-пространственную среду, позволяющую организовать обучение детей раннего и дошкольного возраста, в том числе детей с ограниченными возможностями здоровья в соответствии со спецификой образовательной программы.</w:t>
            </w:r>
          </w:p>
          <w:p w14:paraId="6AEBB836">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3.3. Проводить педагогический мониторинг процесса и результатов обучения и воспитания детей раннего и дошкольного возраста</w:t>
            </w:r>
          </w:p>
          <w:p w14:paraId="26365B0B">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3.4. Осуществлять документационное обеспечение процесса реализации программ дошкольного образования.</w:t>
            </w:r>
          </w:p>
          <w:p w14:paraId="6C1479B4">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3.5. 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w:t>
            </w:r>
          </w:p>
        </w:tc>
      </w:tr>
      <w:tr w14:paraId="6942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562" w:type="pct"/>
          </w:tcPr>
          <w:p w14:paraId="0013457D">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организация воспитательного процесса детей раннего и дошкольного возраста в ДОО</w:t>
            </w:r>
          </w:p>
        </w:tc>
        <w:tc>
          <w:tcPr>
            <w:tcW w:w="3437" w:type="pct"/>
          </w:tcPr>
          <w:p w14:paraId="799B13AE">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4.1. Планировать и организовывать процесс воспитания детей раннего и дошкольного возраста.</w:t>
            </w:r>
          </w:p>
          <w:p w14:paraId="41F17C49">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4.2. Организовывать и проводить досуговую деятельность, развлечения в группах детей раннего и дошкольного возраста.</w:t>
            </w:r>
          </w:p>
          <w:p w14:paraId="2205B5E7">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4.3. Создавать информационную среду дошкольной образовательной группы с целью развития у детей основ информационной культуры.</w:t>
            </w:r>
          </w:p>
          <w:p w14:paraId="25B8F41B">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4.4. Осуществлять педагогическую поддержку деятельности детей раннего и дошкольного возраста, в том числе детей с ограниченными возможностями здоровья.</w:t>
            </w:r>
          </w:p>
        </w:tc>
      </w:tr>
      <w:tr w14:paraId="7911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562" w:type="pct"/>
          </w:tcPr>
          <w:p w14:paraId="78DE4337">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организация взаимодействия с родителями (законными представителями) детей и сотрудниками ДОО по вопросам развития и образования детей</w:t>
            </w:r>
          </w:p>
        </w:tc>
        <w:tc>
          <w:tcPr>
            <w:tcW w:w="3437" w:type="pct"/>
          </w:tcPr>
          <w:p w14:paraId="6E1A3538">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5.1. Планировать и организовывать взаимодействие с родителями (законными представителями), проводить его в различных организационных формах, в том числе для их психолого-педагогического просвещения.</w:t>
            </w:r>
          </w:p>
          <w:p w14:paraId="022070D2">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5.2. Организовывать взаимодействие и сотрудничество с педагогическими работниками ДОО и другими специалистами в решении педагогических задач.</w:t>
            </w:r>
          </w:p>
          <w:p w14:paraId="3A230511">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5.3. Организовывать взаимодействие с родителями (законными представителями) при решении задач обучения и воспитания детей раннего и дошкольного возраста с применением различных технологий, в том числе интерактивных, перцептивных и информационных.</w:t>
            </w:r>
          </w:p>
        </w:tc>
      </w:tr>
      <w:tr w14:paraId="23F7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562" w:type="pct"/>
          </w:tcPr>
          <w:p w14:paraId="707308BD">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организация процесса разработки и реализации парциальной образовательной программы в области художественно-эстетического развития (направления по выбору: ритмика и основы хореографии, изобразительное искусство, конструктивно-модельная деятельность) (по выбору)</w:t>
            </w:r>
          </w:p>
        </w:tc>
        <w:tc>
          <w:tcPr>
            <w:tcW w:w="3437" w:type="pct"/>
          </w:tcPr>
          <w:p w14:paraId="79899EBD">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6.1. Разработка парциальной образовательной программы в области художественно-эстетического развития детей раннего и дошкольного возраста.</w:t>
            </w:r>
          </w:p>
          <w:p w14:paraId="42182695">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6.2. Планировать и организовывать процесс реализации парциальной образовательной программы в области художественно-эстетического развития детей раннего и дошкольного возраста.</w:t>
            </w:r>
          </w:p>
          <w:p w14:paraId="13E077CF">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6.3. Создавать развивающую предметно-пространственную среду, позволяющую обеспечить художественно-эстетическое развитие (направления по выбору: ритмика и основы хореографии, изобразительное искусство, конструктивно-модельная деятельность) детей раннего и дошкольного возраста, их эмоциональное благополучие и возможность самовыражения, в том числе детей с ограниченными возможностями здоровья.</w:t>
            </w:r>
          </w:p>
          <w:p w14:paraId="5923F7B9">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6.4. Проводить занятия по парциальной образовательной программе в области художественно-эстетического развития детей с учетом возрастных, индивидуальных и психофизических особенностей детей раннего и дошкольного возраста.</w:t>
            </w:r>
          </w:p>
        </w:tc>
      </w:tr>
      <w:tr w14:paraId="2D89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562" w:type="pct"/>
          </w:tcPr>
          <w:p w14:paraId="242C929D">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организация процесса разработки и реализации парциальной образовательной программы в области физического развития (по выбору)</w:t>
            </w:r>
          </w:p>
        </w:tc>
        <w:tc>
          <w:tcPr>
            <w:tcW w:w="3437" w:type="pct"/>
          </w:tcPr>
          <w:p w14:paraId="297BB637">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6.1. Разработка парциальной образовательной программы в области физического развития детей раннего и дошкольного возраста.</w:t>
            </w:r>
          </w:p>
          <w:p w14:paraId="112112C4">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6.2. Планировать и организовывать процесс реализации парциальной образовательной программы в области физического развития детей раннего и дошкольного возраста.</w:t>
            </w:r>
          </w:p>
          <w:p w14:paraId="6528D29F">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6.3. Создавать развивающую предметно-пространственную среду, позволяющую обеспечить физическое развитие детей раннего и дошкольного возраста, их эмоциональное благополучие и возможность самовыражения, в том числе детей с ограниченными возможностями здоровья.</w:t>
            </w:r>
          </w:p>
          <w:p w14:paraId="7E3A3BCC">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6.4. Проводить занятия по парциальной образовательной программе в области физического развития детей с учетом возрастных, индивидуальных и психофизических особенностей детей раннего и дошкольного возраста.</w:t>
            </w:r>
          </w:p>
        </w:tc>
      </w:tr>
      <w:tr w14:paraId="5046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562" w:type="pct"/>
          </w:tcPr>
          <w:p w14:paraId="326C558A">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организация образовательного процесса в группах детей раннего возраста (по выбору)</w:t>
            </w:r>
          </w:p>
        </w:tc>
        <w:tc>
          <w:tcPr>
            <w:tcW w:w="3437" w:type="pct"/>
          </w:tcPr>
          <w:p w14:paraId="66D6BD0C">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6.1. Планировать и осуществлять образовательный процесс в группах детей раннего возраста.</w:t>
            </w:r>
          </w:p>
          <w:p w14:paraId="314C2CAB">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6.2. Создавать развивающую предметно пространственную среду, позволяющую обеспечить физическое, сенсорное, речевое развитие детей раннего возраста, их эмоциональное благополучие.</w:t>
            </w:r>
          </w:p>
          <w:p w14:paraId="47963041">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6.3. Проводить занятия с детьми раннего возраста с учетом их возрастных, индивидуальных и психофизических особенностей.</w:t>
            </w:r>
          </w:p>
          <w:p w14:paraId="0F9F5904">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6.4. Обеспечить успешную адаптацию детям раннего возраста к условиям дошкольной образовательной организации и группе сверстников.</w:t>
            </w:r>
          </w:p>
        </w:tc>
      </w:tr>
    </w:tbl>
    <w:p w14:paraId="3A573460">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p>
    <w:p w14:paraId="1D47F33D">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Выпускник, освоивший образовательную программу по квалификации "Воспитатель детей дошкольного возраста в полилингвальной образовательной среде", должен обладать ПК, соответствующими видам деятельности (таблица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3), предусмотренными </w:t>
      </w:r>
      <w:r>
        <w:rPr>
          <w:rFonts w:hint="default" w:ascii="Times New Roman" w:hAnsi="Times New Roman" w:cs="Times New Roman"/>
          <w:color w:val="auto"/>
          <w:sz w:val="28"/>
          <w:szCs w:val="28"/>
        </w:rPr>
        <w:t>подпунктом "б" пункта 2.4</w:t>
      </w:r>
      <w:r>
        <w:rPr>
          <w:rFonts w:hint="default" w:ascii="Times New Roman" w:hAnsi="Times New Roman" w:cs="Times New Roman"/>
          <w:color w:val="auto"/>
          <w:sz w:val="28"/>
          <w:szCs w:val="28"/>
        </w:rPr>
        <w:t xml:space="preserve"> ФГОС СПО, сформированными в том числе на основе профессиональных стандартов (при наличии), указанных в ПООП:</w:t>
      </w:r>
    </w:p>
    <w:p w14:paraId="071E0B74">
      <w:pPr>
        <w:pStyle w:val="9"/>
        <w:keepNext w:val="0"/>
        <w:keepLines w:val="0"/>
        <w:pageBreakBefore w:val="0"/>
        <w:kinsoku/>
        <w:wordWrap/>
        <w:overflowPunct/>
        <w:topLinePunct w:val="0"/>
        <w:bidi w:val="0"/>
        <w:adjustRightInd/>
        <w:snapToGrid/>
        <w:spacing w:before="0" w:after="0" w:line="360" w:lineRule="auto"/>
        <w:jc w:val="righ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Таблица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3</w:t>
      </w:r>
    </w:p>
    <w:tbl>
      <w:tblPr>
        <w:tblStyle w:val="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62" w:type="dxa"/>
          <w:bottom w:w="102" w:type="dxa"/>
          <w:right w:w="62" w:type="dxa"/>
        </w:tblCellMar>
      </w:tblPr>
      <w:tblGrid>
        <w:gridCol w:w="3227"/>
        <w:gridCol w:w="7102"/>
      </w:tblGrid>
      <w:tr w14:paraId="7FEF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562" w:type="pct"/>
          </w:tcPr>
          <w:p w14:paraId="495AE039">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Виды деятельности</w:t>
            </w:r>
          </w:p>
        </w:tc>
        <w:tc>
          <w:tcPr>
            <w:tcW w:w="3437" w:type="pct"/>
          </w:tcPr>
          <w:p w14:paraId="7D490A82">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Профессиональные компетенции, соответствующие видам деятельности</w:t>
            </w:r>
          </w:p>
        </w:tc>
      </w:tr>
      <w:tr w14:paraId="0088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562" w:type="pct"/>
          </w:tcPr>
          <w:p w14:paraId="5D770D04">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p>
        </w:tc>
        <w:tc>
          <w:tcPr>
            <w:tcW w:w="3437" w:type="pct"/>
          </w:tcPr>
          <w:p w14:paraId="3181E159">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w:t>
            </w:r>
          </w:p>
        </w:tc>
      </w:tr>
      <w:tr w14:paraId="659A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562" w:type="pct"/>
          </w:tcPr>
          <w:p w14:paraId="42716848">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организация мероприятий, направленных на укрепление здоровья и физическое развитие детей раннего и дошкольного возраста</w:t>
            </w:r>
          </w:p>
        </w:tc>
        <w:tc>
          <w:tcPr>
            <w:tcW w:w="3437" w:type="pct"/>
          </w:tcPr>
          <w:p w14:paraId="6E8C51F1">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1.1.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 с учетом лексики изучаемых языков (государственного языка Российской Федерации, государственного языка республики в составе Российской Федерации).</w:t>
            </w:r>
          </w:p>
          <w:p w14:paraId="1B46EAD4">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1.2. Создавать развивающую предметно-пространственную среду, позволяющую обеспечить разнообразную двигательную активность детей раннего и дошкольного возраста, в том числе детей с ограниченными возможностями здоровья.</w:t>
            </w:r>
          </w:p>
          <w:p w14:paraId="1F6CC460">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1.3. Осуществлять педагогическое наблюдение за состоянием здоровья детей раннего и дошкольного возраста, своевременно информировать медицинского работника об изменениях в их самочувствии.</w:t>
            </w:r>
          </w:p>
          <w:p w14:paraId="661C045C">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1.4. Организовывать процесс воспитания и обучения детей раннего и дошкольного возраста в соответствии с санитарными нормами и правилами.</w:t>
            </w:r>
          </w:p>
        </w:tc>
      </w:tr>
      <w:tr w14:paraId="2A04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562" w:type="pct"/>
          </w:tcPr>
          <w:p w14:paraId="07FA4148">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организация различных видов деятельности детей в дошкольной образовательной организации на государственном языке (государственном языке Российской Федерации, государственном языке республики в составе Российской Федерации)</w:t>
            </w:r>
          </w:p>
        </w:tc>
        <w:tc>
          <w:tcPr>
            <w:tcW w:w="3437" w:type="pct"/>
          </w:tcPr>
          <w:p w14:paraId="0CC075F8">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2.1. Организовывать различные виды деятельности (предметная; игровая; трудовая; познавательная, исследовательская и проектная деятельности; художественно-творческая; продуктивная деятельность и другие) и общение детей раннего и дошкольного возраста на государственном языке (государственном языке Российской Федерации, государственном языке республики в составе Российской Федерации) в соответствии с возрастными особенностями детей.</w:t>
            </w:r>
          </w:p>
          <w:p w14:paraId="074AF65B">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2.2. Создавать развивающую предметно-пространственную среду для организации различных видов деятельности и общения детей раннего и дошкольного возраста на государственном языке (государственном языке Российской Федерации, государственном языке республики в составе Российской Федерации), в том числе детей с ограниченными возможностями здоровья, в соответствии со спецификой образовательной программы.</w:t>
            </w:r>
          </w:p>
          <w:p w14:paraId="79C90479">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2.3. 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w:t>
            </w:r>
          </w:p>
          <w:p w14:paraId="414BA5D7">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2.4. 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w:t>
            </w:r>
          </w:p>
        </w:tc>
      </w:tr>
      <w:tr w14:paraId="7AFC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562" w:type="pct"/>
          </w:tcPr>
          <w:p w14:paraId="64D15C4E">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организация процесса обучения по образовательным дошкольного образования и парциальным программам, направленным на освоение государственного языка (государственного языка Российской Федерации, государственного языка республики в составе Российской Федерации) детьми раннего и дошкольного возраста</w:t>
            </w:r>
          </w:p>
        </w:tc>
        <w:tc>
          <w:tcPr>
            <w:tcW w:w="3437" w:type="pct"/>
            <w:vAlign w:val="bottom"/>
          </w:tcPr>
          <w:p w14:paraId="2E06D159">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3.1. Планировать и проводить занятия с детьми раннего и дошкольного возраста по образовательной программе дошкольного образования и парциальным программам, направленным на освоение государственного языка (государственного языка Российской Федерации, государственного языка республики в составе Российской Федерации) в соответствии с возрастными особенностями детей.</w:t>
            </w:r>
          </w:p>
          <w:p w14:paraId="63638BAB">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3.2. Создавать развивающую предметно-пространственную среду, позволяющую организовать обучение детей раннего и дошкольного возраста на государственном языке (государственном языке Российской Федерации, государственном языке республики в составе Российской Федерации), в том числе детей с ограниченными возможностями здоровья, в соответствии со спецификой образовательной программы.</w:t>
            </w:r>
          </w:p>
          <w:p w14:paraId="6D80E186">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3.3. Проводить педагогический мониторинг процесса и результатов освоения детьми раннего и дошкольного возраста государственного языка (государственного языка Российской Федерации, государственного языка республики в составе Российской Федерации) в соответствии с возрастными особенностями детей.</w:t>
            </w:r>
          </w:p>
          <w:p w14:paraId="327E61C8">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3.4. Осуществлять документационное обеспечение процесса реализации образовательных программ дошкольного образования.</w:t>
            </w:r>
          </w:p>
          <w:p w14:paraId="1AAB557D">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3.5. 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w:t>
            </w:r>
          </w:p>
        </w:tc>
      </w:tr>
      <w:tr w14:paraId="5512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562" w:type="pct"/>
          </w:tcPr>
          <w:p w14:paraId="220E4E2C">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организация воспитательного процесса детей раннего и дошкольного возраста в дошкольной образовательной организации</w:t>
            </w:r>
          </w:p>
        </w:tc>
        <w:tc>
          <w:tcPr>
            <w:tcW w:w="3437" w:type="pct"/>
          </w:tcPr>
          <w:p w14:paraId="219F2D6D">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4.1. Планировать и организовывать процесс воспитания детей раннего и дошкольного возраста с учетом этнокультурной направленности при освоении государственного языка (государственного языка Российской Федерации, государственного языка республики в составе Российской Федерации).</w:t>
            </w:r>
          </w:p>
          <w:p w14:paraId="0101C07E">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4.2. Организовывать и проводить досуговую деятельность, развлечения в группах детей раннего и дошкольного возраста с учетом этнокультурной направленности при освоении государственного языка (государственного языка Российской Федерации, государственного языка республики в составе Российской Федерации).</w:t>
            </w:r>
          </w:p>
          <w:p w14:paraId="65F3A9FB">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4.3. Создавать информационную среду дошкольной образовательной группы с целью развития у детей основ информационной культуры.</w:t>
            </w:r>
          </w:p>
          <w:p w14:paraId="166B896F">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4.4. Осуществлять психолого-педагогическую поддержку деятельности детей раннего и дошкольного возраста, в том числе детей с ограниченными возможностями здоровья.</w:t>
            </w:r>
          </w:p>
        </w:tc>
      </w:tr>
      <w:tr w14:paraId="075A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1562" w:type="pct"/>
          </w:tcPr>
          <w:p w14:paraId="472D870C">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организация взаимодействия с родителями (законными представителями) детей и сотрудниками ДОО по вопросам развития и образования детей</w:t>
            </w:r>
          </w:p>
        </w:tc>
        <w:tc>
          <w:tcPr>
            <w:tcW w:w="3437" w:type="pct"/>
            <w:vAlign w:val="bottom"/>
          </w:tcPr>
          <w:p w14:paraId="7814EE4B">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5.1. Планировать и организовывать взаимодействие с родителями (законными представителями), проводить его в различных организационных формах, в том числе их психолого-педагогического просвещение по вопросам развития и образования детей, осуществляемое на государственном языке (государственном языке Российской Федерации, государственном языке республики в составе Российской Федерации).</w:t>
            </w:r>
          </w:p>
          <w:p w14:paraId="2A46A252">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5.2. Организовывать взаимодействие и сотрудничество с педагогическими работниками ДОО и другими специалистами в решении педагогических задач, осуществляемое на государственном языке (государственном языке Российской Федерации, государственном языке республики в составе Российской Федерации).</w:t>
            </w:r>
          </w:p>
          <w:p w14:paraId="77179AB8">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5.3. Организовывать взаимодействие с родителями (законными представителями) при решении задач обучения и воспитания детей раннего и дошкольного возраста с применением различных технологий, в том числе интерактивных, перцептивных и информационных.</w:t>
            </w:r>
          </w:p>
        </w:tc>
      </w:tr>
    </w:tbl>
    <w:p w14:paraId="2CDBE3B2">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p>
    <w:p w14:paraId="2F51F28C">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3.4.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 установленным в соответствии с </w:t>
      </w:r>
      <w:r>
        <w:rPr>
          <w:rFonts w:hint="default" w:ascii="Times New Roman" w:hAnsi="Times New Roman" w:cs="Times New Roman"/>
          <w:color w:val="auto"/>
          <w:sz w:val="28"/>
          <w:szCs w:val="28"/>
        </w:rPr>
        <w:t>пунктом 2.4</w:t>
      </w:r>
      <w:r>
        <w:rPr>
          <w:rFonts w:hint="default" w:ascii="Times New Roman" w:hAnsi="Times New Roman" w:cs="Times New Roman"/>
          <w:color w:val="auto"/>
          <w:sz w:val="28"/>
          <w:szCs w:val="28"/>
        </w:rPr>
        <w:t xml:space="preserve"> ФГОС СПО, а также по видам деятельности, сформированным в вариативной части образовательной программы образовательной организацией для учета потребностей регионального рынка труда.</w:t>
      </w:r>
    </w:p>
    <w:p w14:paraId="07820690">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 соответствующих одному или нескольким видам деятельности, осваиваемым в рамках образовательной программы.</w:t>
      </w:r>
    </w:p>
    <w:p w14:paraId="26A7F7BB">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p>
    <w:p w14:paraId="5FFDEE3D">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3.5. Образовательная организация с учетом ПОП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w:t>
      </w:r>
    </w:p>
    <w:p w14:paraId="2B7AE3EF">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7DA4069E">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Совокупность запланированных результатов обучения по дисциплинам (модулям) и практикам должна обеспечивать выпускнику освоение всех компетенций, установленных образовательной программой.</w:t>
      </w:r>
    </w:p>
    <w:p w14:paraId="75F47E9E">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3.6. Обучающиеся, осваивающие образовательную программу, могут освоить профессию рабочего (одну или несколько) в соответствии с перечнем профессий рабочих, должностей служащих, по которым осуществляется профессиональное обучение</w:t>
      </w:r>
      <w:r>
        <w:rPr>
          <w:rStyle w:val="4"/>
          <w:rFonts w:hint="default" w:ascii="Times New Roman" w:hAnsi="Times New Roman" w:cs="Times New Roman"/>
          <w:color w:val="auto"/>
          <w:sz w:val="28"/>
          <w:szCs w:val="28"/>
        </w:rPr>
        <w:footnoteReference w:id="5"/>
      </w:r>
      <w:r>
        <w:rPr>
          <w:rFonts w:hint="default" w:ascii="Times New Roman" w:hAnsi="Times New Roman" w:cs="Times New Roman"/>
          <w:color w:val="auto"/>
          <w:sz w:val="28"/>
          <w:szCs w:val="28"/>
        </w:rPr>
        <w:t>.</w:t>
      </w:r>
    </w:p>
    <w:p w14:paraId="50523A51">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p>
    <w:p w14:paraId="22E267DC">
      <w:pPr>
        <w:pStyle w:val="11"/>
        <w:keepNext w:val="0"/>
        <w:keepLines w:val="0"/>
        <w:pageBreakBefore w:val="0"/>
        <w:kinsoku/>
        <w:wordWrap/>
        <w:overflowPunct/>
        <w:topLinePunct w:val="0"/>
        <w:bidi w:val="0"/>
        <w:adjustRightInd/>
        <w:snapToGrid/>
        <w:spacing w:before="0" w:after="0" w:line="240" w:lineRule="auto"/>
        <w:jc w:val="center"/>
        <w:textAlignment w:val="auto"/>
        <w:outlineLvl w:val="1"/>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IV. ТРЕБОВАНИЯ К УСЛОВИЯМ РЕАЛИЗАЦИИ</w:t>
      </w:r>
      <w:r>
        <w:rPr>
          <w:rFonts w:hint="default" w:ascii="Times New Roman" w:hAnsi="Times New Roman" w:cs="Times New Roman"/>
          <w:b w:val="0"/>
          <w:bCs/>
          <w:color w:val="auto"/>
          <w:sz w:val="28"/>
          <w:szCs w:val="28"/>
          <w:lang w:val="ru-RU"/>
        </w:rPr>
        <w:t xml:space="preserve"> </w:t>
      </w:r>
      <w:r>
        <w:rPr>
          <w:rFonts w:hint="default" w:ascii="Times New Roman" w:hAnsi="Times New Roman" w:cs="Times New Roman"/>
          <w:b w:val="0"/>
          <w:bCs/>
          <w:color w:val="auto"/>
          <w:sz w:val="28"/>
          <w:szCs w:val="28"/>
        </w:rPr>
        <w:t>ОБРАЗОВАТЕЛЬНОЙ ПРОГРАММЫ</w:t>
      </w:r>
    </w:p>
    <w:p w14:paraId="14ADE35E">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p>
    <w:p w14:paraId="112A625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4.1.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w:t>
      </w:r>
      <w:r>
        <w:rPr>
          <w:rStyle w:val="4"/>
          <w:rFonts w:hint="default" w:ascii="Times New Roman" w:hAnsi="Times New Roman" w:cs="Times New Roman"/>
          <w:color w:val="auto"/>
          <w:sz w:val="28"/>
          <w:szCs w:val="28"/>
        </w:rPr>
        <w:footnoteReference w:id="6"/>
      </w:r>
      <w:r>
        <w:rPr>
          <w:rFonts w:hint="default" w:ascii="Times New Roman" w:hAnsi="Times New Roman" w:cs="Times New Roman"/>
          <w:color w:val="auto"/>
          <w:sz w:val="28"/>
          <w:szCs w:val="28"/>
        </w:rPr>
        <w:t>.</w:t>
      </w:r>
    </w:p>
    <w:p w14:paraId="700D780F">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4.2.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 организации воспитания обучающихся, кадровым и финансовым условиям реализации образовательной программы.</w:t>
      </w:r>
    </w:p>
    <w:p w14:paraId="12A4A69E">
      <w:pPr>
        <w:pStyle w:val="11"/>
        <w:keepNext w:val="0"/>
        <w:keepLines w:val="0"/>
        <w:pageBreakBefore w:val="0"/>
        <w:kinsoku/>
        <w:wordWrap/>
        <w:overflowPunct/>
        <w:topLinePunct w:val="0"/>
        <w:bidi w:val="0"/>
        <w:adjustRightInd/>
        <w:snapToGrid/>
        <w:spacing w:before="0" w:after="0" w:line="360" w:lineRule="auto"/>
        <w:ind w:firstLine="540"/>
        <w:jc w:val="both"/>
        <w:textAlignment w:val="auto"/>
        <w:outlineLvl w:val="2"/>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4.3. Общесистемные требования к условиям реализации образовательной программы:</w:t>
      </w:r>
    </w:p>
    <w:p w14:paraId="19E5A8BC">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а)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включая проведение демонстрационного экзамена, предусмотренных учебным планом, с учетом ПОП;</w:t>
      </w:r>
    </w:p>
    <w:p w14:paraId="79E7305E">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1FA1C933">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б)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14:paraId="6137FEDF">
      <w:pPr>
        <w:pStyle w:val="11"/>
        <w:keepNext w:val="0"/>
        <w:keepLines w:val="0"/>
        <w:pageBreakBefore w:val="0"/>
        <w:widowControl w:val="0"/>
        <w:kinsoku/>
        <w:wordWrap/>
        <w:overflowPunct/>
        <w:topLinePunct w:val="0"/>
        <w:autoSpaceDE w:val="0"/>
        <w:autoSpaceDN w:val="0"/>
        <w:bidi w:val="0"/>
        <w:adjustRightInd/>
        <w:snapToGrid/>
        <w:spacing w:before="0" w:after="0" w:line="336" w:lineRule="auto"/>
        <w:ind w:firstLine="539"/>
        <w:jc w:val="both"/>
        <w:textAlignment w:val="auto"/>
        <w:outlineLvl w:val="2"/>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4.4. Требования к материально-техническому и учебно-методическому обеспечению реализации образовательной программы:</w:t>
      </w:r>
    </w:p>
    <w:p w14:paraId="777A4407">
      <w:pPr>
        <w:pStyle w:val="9"/>
        <w:keepNext w:val="0"/>
        <w:keepLines w:val="0"/>
        <w:pageBreakBefore w:val="0"/>
        <w:widowControl w:val="0"/>
        <w:kinsoku/>
        <w:wordWrap/>
        <w:overflowPunct/>
        <w:topLinePunct w:val="0"/>
        <w:autoSpaceDE w:val="0"/>
        <w:autoSpaceDN w:val="0"/>
        <w:bidi w:val="0"/>
        <w:adjustRightInd/>
        <w:snapToGrid/>
        <w:spacing w:before="0" w:after="0" w:line="336" w:lineRule="auto"/>
        <w:ind w:firstLine="539"/>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а) специальные помещения должны представлять собой учебные аудитории, лаборатории, мастерские, оснащенные оборудованием, техническими средствами обучения для проведения занятий всех видов, предусмотренных образовательной программой, в том числе групповых и индивидуальных консультаций, а также для проведения текущего контроля, промежуточной и государственной итоговой аттестации, помещения для организации самостоятельной и воспитательной работы;</w:t>
      </w:r>
    </w:p>
    <w:p w14:paraId="095F2FF3">
      <w:pPr>
        <w:pStyle w:val="9"/>
        <w:keepNext w:val="0"/>
        <w:keepLines w:val="0"/>
        <w:pageBreakBefore w:val="0"/>
        <w:widowControl w:val="0"/>
        <w:kinsoku/>
        <w:wordWrap/>
        <w:overflowPunct/>
        <w:topLinePunct w:val="0"/>
        <w:autoSpaceDE w:val="0"/>
        <w:autoSpaceDN w:val="0"/>
        <w:bidi w:val="0"/>
        <w:adjustRightInd/>
        <w:snapToGrid/>
        <w:spacing w:before="0" w:after="0" w:line="336" w:lineRule="auto"/>
        <w:ind w:firstLine="539"/>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б) все виды учебной деятельности обучающихся, предусмотренные учебным планом, включая промежуточную и государственную итоговую аттестацию, должны быть обеспечены расходными материалами;</w:t>
      </w:r>
    </w:p>
    <w:p w14:paraId="2BE63FE5">
      <w:pPr>
        <w:pStyle w:val="9"/>
        <w:keepNext w:val="0"/>
        <w:keepLines w:val="0"/>
        <w:pageBreakBefore w:val="0"/>
        <w:widowControl w:val="0"/>
        <w:kinsoku/>
        <w:wordWrap/>
        <w:overflowPunct/>
        <w:topLinePunct w:val="0"/>
        <w:autoSpaceDE w:val="0"/>
        <w:autoSpaceDN w:val="0"/>
        <w:bidi w:val="0"/>
        <w:adjustRightInd/>
        <w:snapToGrid/>
        <w:spacing w:before="0" w:after="0" w:line="336" w:lineRule="auto"/>
        <w:ind w:firstLine="539"/>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14:paraId="0F494C6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г) допускается замена оборудования его виртуальными аналогами;</w:t>
      </w:r>
    </w:p>
    <w:p w14:paraId="6B2F3089">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д) образовательная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w:t>
      </w:r>
    </w:p>
    <w:p w14:paraId="14A079C6">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е)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практик, на одного обучающегося из числа лиц, одновременно осваивающих соответствующую дисциплину (модуль), проходящих соответствующую практику;</w:t>
      </w:r>
    </w:p>
    <w:p w14:paraId="04C18E15">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ж) в качестве основной литературы образовательная организация использует учебники, учебные пособия, предусмотренные ПОП;</w:t>
      </w:r>
    </w:p>
    <w:p w14:paraId="17337F3F">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4D34371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з) в случае наличия электронной информационно-образовательной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(электронной) библиотеке;</w:t>
      </w:r>
    </w:p>
    <w:p w14:paraId="3DBBEAD2">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и)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79592077">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к)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2248FAC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л) образовательная программа должна обеспечиваться учебно-методической документацией по всем учебным дисциплинам (модулям), видам практики, видам государственной итоговой аттестации;</w:t>
      </w:r>
    </w:p>
    <w:p w14:paraId="6C163A24">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p>
    <w:p w14:paraId="35AF5246">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м) рекомендации по иному материально-техническому и учебно-методическому обеспечению реализации образовательной программы определяются ПОП.</w:t>
      </w:r>
    </w:p>
    <w:p w14:paraId="09673F08">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7A97728D">
      <w:pPr>
        <w:pStyle w:val="11"/>
        <w:keepNext w:val="0"/>
        <w:keepLines w:val="0"/>
        <w:pageBreakBefore w:val="0"/>
        <w:kinsoku/>
        <w:wordWrap/>
        <w:overflowPunct/>
        <w:topLinePunct w:val="0"/>
        <w:bidi w:val="0"/>
        <w:adjustRightInd/>
        <w:snapToGrid/>
        <w:spacing w:before="0" w:after="0" w:line="360" w:lineRule="auto"/>
        <w:ind w:firstLine="540"/>
        <w:jc w:val="both"/>
        <w:textAlignment w:val="auto"/>
        <w:outlineLvl w:val="2"/>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4.5. Требования к кадровым условиям реализации образовательной программы:</w:t>
      </w:r>
    </w:p>
    <w:p w14:paraId="6535F8C3">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а)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r>
        <w:rPr>
          <w:rFonts w:hint="default" w:ascii="Times New Roman" w:hAnsi="Times New Roman" w:cs="Times New Roman"/>
          <w:color w:val="auto"/>
          <w:sz w:val="28"/>
          <w:szCs w:val="28"/>
        </w:rPr>
        <w:t>пункте 1.13</w:t>
      </w:r>
      <w:r>
        <w:rPr>
          <w:rFonts w:hint="default" w:ascii="Times New Roman" w:hAnsi="Times New Roman" w:cs="Times New Roman"/>
          <w:color w:val="auto"/>
          <w:sz w:val="28"/>
          <w:szCs w:val="28"/>
        </w:rPr>
        <w:t xml:space="preserve"> ФГОС СПО (имеющих стаж работы в данной профессиональной области не менее трех лет);</w:t>
      </w:r>
    </w:p>
    <w:p w14:paraId="1B20BB92">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б)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2F251174">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указанной в </w:t>
      </w:r>
      <w:r>
        <w:rPr>
          <w:rFonts w:hint="default" w:ascii="Times New Roman" w:hAnsi="Times New Roman" w:cs="Times New Roman"/>
          <w:color w:val="auto"/>
          <w:sz w:val="28"/>
          <w:szCs w:val="28"/>
        </w:rPr>
        <w:t>пункте 1.13</w:t>
      </w:r>
      <w:r>
        <w:rPr>
          <w:rFonts w:hint="default" w:ascii="Times New Roman" w:hAnsi="Times New Roman" w:cs="Times New Roman"/>
          <w:color w:val="auto"/>
          <w:sz w:val="28"/>
          <w:szCs w:val="28"/>
        </w:rPr>
        <w:t xml:space="preserve"> ФГОС СПО,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640208F2">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г) 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указанной в </w:t>
      </w:r>
      <w:r>
        <w:rPr>
          <w:rFonts w:hint="default" w:ascii="Times New Roman" w:hAnsi="Times New Roman" w:cs="Times New Roman"/>
          <w:color w:val="auto"/>
          <w:sz w:val="28"/>
          <w:szCs w:val="28"/>
        </w:rPr>
        <w:t>пункте 1.13</w:t>
      </w:r>
      <w:r>
        <w:rPr>
          <w:rFonts w:hint="default" w:ascii="Times New Roman" w:hAnsi="Times New Roman" w:cs="Times New Roman"/>
          <w:color w:val="auto"/>
          <w:sz w:val="28"/>
          <w:szCs w:val="28"/>
        </w:rPr>
        <w:t xml:space="preserve">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14:paraId="650C2327">
      <w:pPr>
        <w:pStyle w:val="11"/>
        <w:keepNext w:val="0"/>
        <w:keepLines w:val="0"/>
        <w:pageBreakBefore w:val="0"/>
        <w:kinsoku/>
        <w:wordWrap/>
        <w:overflowPunct/>
        <w:topLinePunct w:val="0"/>
        <w:bidi w:val="0"/>
        <w:adjustRightInd/>
        <w:snapToGrid/>
        <w:spacing w:before="0" w:after="0" w:line="360" w:lineRule="auto"/>
        <w:ind w:firstLine="540"/>
        <w:jc w:val="both"/>
        <w:textAlignment w:val="auto"/>
        <w:outlineLvl w:val="2"/>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4.6. Требование к финансовым условиям реализации образовательной программы:</w:t>
      </w:r>
    </w:p>
    <w:p w14:paraId="46A28CB5">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w:t>
      </w:r>
      <w:r>
        <w:rPr>
          <w:rStyle w:val="4"/>
          <w:rFonts w:hint="default" w:ascii="Times New Roman" w:hAnsi="Times New Roman" w:cs="Times New Roman"/>
          <w:color w:val="auto"/>
          <w:sz w:val="28"/>
          <w:szCs w:val="28"/>
        </w:rPr>
        <w:footnoteReference w:id="7"/>
      </w:r>
      <w:r>
        <w:rPr>
          <w:rFonts w:hint="default" w:ascii="Times New Roman" w:hAnsi="Times New Roman" w:cs="Times New Roman"/>
          <w:color w:val="auto"/>
          <w:sz w:val="28"/>
          <w:szCs w:val="28"/>
        </w:rPr>
        <w:t xml:space="preserve"> и Федеральным </w:t>
      </w:r>
      <w:r>
        <w:rPr>
          <w:rFonts w:hint="default" w:ascii="Times New Roman" w:hAnsi="Times New Roman" w:cs="Times New Roman"/>
          <w:color w:val="auto"/>
          <w:sz w:val="28"/>
          <w:szCs w:val="28"/>
        </w:rPr>
        <w:t>законом</w:t>
      </w:r>
      <w:r>
        <w:rPr>
          <w:rFonts w:hint="default" w:ascii="Times New Roman" w:hAnsi="Times New Roman" w:cs="Times New Roman"/>
          <w:color w:val="auto"/>
          <w:sz w:val="28"/>
          <w:szCs w:val="28"/>
        </w:rPr>
        <w:t xml:space="preserve"> от 29 декабря 2012 г.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273-ФЗ "Об образовании в Российской Федерации"</w:t>
      </w:r>
      <w:r>
        <w:rPr>
          <w:rStyle w:val="4"/>
          <w:rFonts w:hint="default" w:ascii="Times New Roman" w:hAnsi="Times New Roman" w:cs="Times New Roman"/>
          <w:color w:val="auto"/>
          <w:sz w:val="28"/>
          <w:szCs w:val="28"/>
        </w:rPr>
        <w:footnoteReference w:id="8"/>
      </w:r>
      <w:r>
        <w:rPr>
          <w:rFonts w:hint="default" w:ascii="Times New Roman" w:hAnsi="Times New Roman" w:cs="Times New Roman"/>
          <w:color w:val="auto"/>
          <w:sz w:val="28"/>
          <w:szCs w:val="28"/>
        </w:rPr>
        <w:t>.</w:t>
      </w:r>
    </w:p>
    <w:p w14:paraId="11791AC8">
      <w:pPr>
        <w:pStyle w:val="11"/>
        <w:keepNext w:val="0"/>
        <w:keepLines w:val="0"/>
        <w:pageBreakBefore w:val="0"/>
        <w:kinsoku/>
        <w:wordWrap/>
        <w:overflowPunct/>
        <w:topLinePunct w:val="0"/>
        <w:bidi w:val="0"/>
        <w:adjustRightInd/>
        <w:snapToGrid/>
        <w:spacing w:before="0" w:after="0" w:line="360" w:lineRule="auto"/>
        <w:ind w:firstLine="540"/>
        <w:jc w:val="both"/>
        <w:textAlignment w:val="auto"/>
        <w:outlineLvl w:val="2"/>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4.7. Требования к применяемым механизмам оценки качества образовательной программы:</w:t>
      </w:r>
    </w:p>
    <w:p w14:paraId="0EAB9965">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а) качество образовательной программы определяется в рамках системы внутренней оценки, а также системы внешней оценки на добровольной основе;</w:t>
      </w:r>
    </w:p>
    <w:p w14:paraId="36E712AE">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б)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14:paraId="1D547D81">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целях признания качества и уровня подготовки выпускников, отвечающих требованиям профессиональных стандартов, требованиям рынка труда к специалистам соответствующего профиля.</w:t>
      </w:r>
    </w:p>
    <w:p w14:paraId="78CA367F">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(пп. "в" в ред. </w:t>
      </w:r>
      <w:r>
        <w:rPr>
          <w:rFonts w:hint="default" w:ascii="Times New Roman" w:hAnsi="Times New Roman" w:cs="Times New Roman"/>
          <w:color w:val="auto"/>
          <w:sz w:val="28"/>
          <w:szCs w:val="28"/>
        </w:rPr>
        <w:t>Приказа</w:t>
      </w:r>
      <w:r>
        <w:rPr>
          <w:rFonts w:hint="default" w:ascii="Times New Roman" w:hAnsi="Times New Roman" w:cs="Times New Roman"/>
          <w:color w:val="auto"/>
          <w:sz w:val="28"/>
          <w:szCs w:val="28"/>
        </w:rPr>
        <w:t xml:space="preserve">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sectPr>
      <w:headerReference r:id="rId4" w:type="first"/>
      <w:footerReference r:id="rId6" w:type="first"/>
      <w:footerReference r:id="rId5" w:type="default"/>
      <w:pgSz w:w="11906" w:h="16838"/>
      <w:pgMar w:top="1440" w:right="566" w:bottom="1440" w:left="1133" w:header="0" w:footer="28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43C08">
    <w:pPr>
      <w:pStyle w:val="7"/>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rPr>
      <w:t xml:space="preserve">ФГОС СПО </w:t>
    </w:r>
    <w:r>
      <w:rPr>
        <w:rFonts w:hint="default" w:ascii="Times New Roman" w:hAnsi="Times New Roman" w:cs="Times New Roman"/>
        <w:color w:val="auto"/>
        <w:sz w:val="20"/>
        <w:szCs w:val="20"/>
      </w:rPr>
      <w:t>44.02.01 Дошкольное образование</w:t>
    </w:r>
  </w:p>
  <w:p w14:paraId="0CE231D3">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lang w:val="ru-RU"/>
      </w:rPr>
    </w:pPr>
    <w:r>
      <w:rPr>
        <w:rFonts w:hint="default" w:ascii="Times New Roman" w:hAnsi="Times New Roman" w:cs="Times New Roman"/>
        <w:i w:val="0"/>
        <w:iCs w:val="0"/>
        <w:color w:val="auto"/>
        <w:sz w:val="20"/>
        <w:szCs w:val="20"/>
        <w:highlight w:val="none"/>
        <w:lang w:val="ru-RU"/>
      </w:rPr>
      <w:t xml:space="preserve">В документ внесены изменения </w:t>
    </w:r>
    <w:r>
      <w:rPr>
        <w:rFonts w:hint="default" w:ascii="Times New Roman" w:hAnsi="Times New Roman" w:cs="Times New Roman"/>
        <w:color w:val="auto"/>
        <w:sz w:val="20"/>
        <w:szCs w:val="20"/>
      </w:rPr>
      <w:t>Приказ</w:t>
    </w:r>
    <w:r>
      <w:rPr>
        <w:rFonts w:hint="default" w:ascii="Times New Roman" w:hAnsi="Times New Roman" w:cs="Times New Roman"/>
        <w:color w:val="auto"/>
        <w:sz w:val="20"/>
        <w:szCs w:val="20"/>
        <w:lang w:val="ru-RU"/>
      </w:rPr>
      <w:t>ом</w:t>
    </w:r>
    <w:r>
      <w:rPr>
        <w:rFonts w:hint="default" w:ascii="Times New Roman" w:hAnsi="Times New Roman" w:cs="Times New Roman"/>
        <w:color w:val="auto"/>
        <w:sz w:val="20"/>
        <w:szCs w:val="20"/>
      </w:rPr>
      <w:t xml:space="preserve"> Минпросвещения России от </w:t>
    </w:r>
    <w:r>
      <w:rPr>
        <w:rFonts w:hint="default" w:ascii="Times New Roman" w:hAnsi="Times New Roman" w:cs="Times New Roman"/>
        <w:color w:val="auto"/>
        <w:sz w:val="20"/>
        <w:szCs w:val="20"/>
        <w:lang w:val="ru-RU"/>
      </w:rPr>
      <w:t>03</w:t>
    </w:r>
    <w:r>
      <w:rPr>
        <w:rFonts w:hint="default" w:ascii="Times New Roman" w:hAnsi="Times New Roman" w:cs="Times New Roman"/>
        <w:color w:val="auto"/>
        <w:sz w:val="20"/>
        <w:szCs w:val="20"/>
      </w:rPr>
      <w:t>.</w:t>
    </w:r>
    <w:r>
      <w:rPr>
        <w:rFonts w:hint="default" w:ascii="Times New Roman" w:hAnsi="Times New Roman" w:cs="Times New Roman"/>
        <w:color w:val="auto"/>
        <w:sz w:val="20"/>
        <w:szCs w:val="20"/>
        <w:lang w:val="ru-RU"/>
      </w:rPr>
      <w:t>07</w:t>
    </w:r>
    <w:r>
      <w:rPr>
        <w:rFonts w:hint="default" w:ascii="Times New Roman" w:hAnsi="Times New Roman" w:cs="Times New Roman"/>
        <w:color w:val="auto"/>
        <w:sz w:val="20"/>
        <w:szCs w:val="20"/>
      </w:rPr>
      <w:t>.202</w:t>
    </w:r>
    <w:r>
      <w:rPr>
        <w:rFonts w:hint="default" w:ascii="Times New Roman" w:hAnsi="Times New Roman" w:cs="Times New Roman"/>
        <w:color w:val="auto"/>
        <w:sz w:val="20"/>
        <w:szCs w:val="20"/>
        <w:lang w:val="ru-RU"/>
      </w:rPr>
      <w:t>4</w:t>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lang w:val="ru-RU"/>
      </w:rPr>
      <w:t>464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49D56">
    <w:pPr>
      <w:pBdr>
        <w:bottom w:val="single" w:color="auto" w:sz="12" w:space="0"/>
      </w:pBdr>
      <w:rPr>
        <w:sz w:val="2"/>
        <w:szCs w:val="2"/>
      </w:rPr>
    </w:pPr>
  </w:p>
  <w:tbl>
    <w:tblPr>
      <w:tblStyle w:val="3"/>
      <w:tblW w:w="5000" w:type="pct"/>
      <w:tblInd w:w="0" w:type="dxa"/>
      <w:tblLayout w:type="autofit"/>
      <w:tblCellMar>
        <w:top w:w="0" w:type="dxa"/>
        <w:left w:w="40" w:type="dxa"/>
        <w:bottom w:w="0" w:type="dxa"/>
        <w:right w:w="40" w:type="dxa"/>
      </w:tblCellMar>
    </w:tblPr>
    <w:tblGrid>
      <w:gridCol w:w="10287"/>
    </w:tblGrid>
    <w:tr w14:paraId="1DE5CE83">
      <w:tblPrEx>
        <w:tblCellMar>
          <w:top w:w="0" w:type="dxa"/>
          <w:left w:w="40" w:type="dxa"/>
          <w:bottom w:w="0" w:type="dxa"/>
          <w:right w:w="40" w:type="dxa"/>
        </w:tblCellMar>
      </w:tblPrEx>
      <w:trPr>
        <w:trHeight w:val="1663" w:hRule="exact"/>
      </w:trPr>
      <w:tc>
        <w:tcPr>
          <w:tcW w:w="1650" w:type="pct"/>
          <w:gridSpan w:val="0"/>
          <w:vAlign w:val="center"/>
        </w:tcPr>
        <w:p w14:paraId="77F779DB">
          <w:r>
            <w:rPr>
              <w:rFonts w:ascii="Tahoma" w:hAnsi="Tahoma" w:cs="Tahoma"/>
              <w:b/>
              <w:color w:val="F58220"/>
              <w:sz w:val="28"/>
              <w:szCs w:val="28"/>
            </w:rPr>
            <w:t>КонсультантПлюс</w:t>
          </w:r>
          <w:r>
            <w:rPr>
              <w:rFonts w:ascii="Tahoma" w:hAnsi="Tahoma" w:cs="Tahoma"/>
              <w:b/>
              <w:sz w:val="16"/>
              <w:szCs w:val="16"/>
            </w:rPr>
            <w:br w:type="textWrapping"/>
          </w:r>
          <w:r>
            <w:rPr>
              <w:rFonts w:ascii="Tahoma" w:hAnsi="Tahoma" w:cs="Tahoma"/>
              <w:b/>
              <w:sz w:val="16"/>
              <w:szCs w:val="16"/>
            </w:rPr>
            <w:t>надежная правовая поддержка</w:t>
          </w:r>
        </w:p>
      </w:tc>
      <w:tc>
        <w:tcPr>
          <w:tcW w:w="1700" w:type="pct"/>
          <w:vAlign w:val="center"/>
        </w:tcPr>
        <w:p w14:paraId="228B0378">
          <w:pPr>
            <w:jc w:val="center"/>
          </w:pPr>
          <w:r>
            <w:fldChar w:fldCharType="begin"/>
          </w:r>
          <w:r>
            <w:instrText xml:space="preserve"> HYPERLINK "https://www.consultant.ru" \h </w:instrText>
          </w:r>
          <w:r>
            <w:fldChar w:fldCharType="separate"/>
          </w:r>
          <w:r>
            <w:rPr>
              <w:rFonts w:ascii="Tahoma" w:hAnsi="Tahoma" w:cs="Tahoma"/>
              <w:b/>
              <w:color w:val="0000FF"/>
            </w:rPr>
            <w:t>www.consultant.ru</w:t>
          </w:r>
          <w:r>
            <w:rPr>
              <w:rFonts w:ascii="Tahoma" w:hAnsi="Tahoma" w:cs="Tahoma"/>
              <w:b/>
              <w:color w:val="0000FF"/>
            </w:rPr>
            <w:fldChar w:fldCharType="end"/>
          </w:r>
        </w:p>
      </w:tc>
      <w:tc>
        <w:tcPr>
          <w:tcW w:w="1650" w:type="pct"/>
          <w:gridSpan w:val="0"/>
          <w:vAlign w:val="center"/>
        </w:tcPr>
        <w:p w14:paraId="4BED4667">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5</w:t>
          </w:r>
          <w:r>
            <w:fldChar w:fldCharType="end"/>
          </w:r>
        </w:p>
      </w:tc>
    </w:tr>
  </w:tbl>
  <w:p w14:paraId="49980488">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349E4606">
      <w:pPr>
        <w:pStyle w:val="9"/>
        <w:keepNext w:val="0"/>
        <w:keepLines w:val="0"/>
        <w:pageBreakBefore w:val="0"/>
        <w:kinsoku/>
        <w:wordWrap/>
        <w:overflowPunct/>
        <w:topLinePunct w:val="0"/>
        <w:bidi w:val="0"/>
        <w:adjustRightInd/>
        <w:snapToGrid/>
        <w:spacing w:before="0" w:after="0" w:line="240" w:lineRule="auto"/>
        <w:ind w:firstLine="540"/>
        <w:jc w:val="both"/>
        <w:textAlignment w:val="auto"/>
        <w:rPr>
          <w:rFonts w:hint="default" w:ascii="Times New Roman" w:hAnsi="Times New Roman" w:cs="Times New Roman"/>
          <w:sz w:val="20"/>
          <w:szCs w:val="20"/>
        </w:rPr>
      </w:pPr>
      <w:r>
        <w:rPr>
          <w:rStyle w:val="4"/>
          <w:rFonts w:hint="default" w:ascii="Times New Roman" w:hAnsi="Times New Roman" w:cs="Times New Roman"/>
          <w:sz w:val="28"/>
          <w:szCs w:val="28"/>
        </w:rPr>
        <w:footnoteRef/>
      </w:r>
      <w:r>
        <w:rPr>
          <w:rFonts w:hint="default" w:ascii="Times New Roman" w:hAnsi="Times New Roman" w:cs="Times New Roman"/>
          <w:sz w:val="28"/>
          <w:szCs w:val="28"/>
        </w:rPr>
        <w:t xml:space="preserve"> </w:t>
      </w:r>
      <w:r>
        <w:rPr>
          <w:rFonts w:hint="default" w:ascii="Times New Roman" w:hAnsi="Times New Roman" w:cs="Times New Roman"/>
          <w:color w:val="auto"/>
          <w:sz w:val="20"/>
          <w:szCs w:val="20"/>
        </w:rPr>
        <w:t xml:space="preserve">Перечень специальностей среднего профессионального образования, утвержденный приказом Министерства просвещения Российской Федерации от 17 мая 2022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336 (зарегистрирован Министерством юстиции Российской Федерации 17 июня 2022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68887).</w:t>
      </w:r>
    </w:p>
  </w:footnote>
  <w:footnote w:id="1">
    <w:p w14:paraId="4574A5D5">
      <w:pPr>
        <w:pStyle w:val="9"/>
        <w:keepNext w:val="0"/>
        <w:keepLines w:val="0"/>
        <w:pageBreakBefore w:val="0"/>
        <w:kinsoku/>
        <w:wordWrap/>
        <w:overflowPunct/>
        <w:topLinePunct w:val="0"/>
        <w:bidi w:val="0"/>
        <w:adjustRightInd/>
        <w:snapToGrid/>
        <w:spacing w:before="0" w:after="0" w:line="240" w:lineRule="auto"/>
        <w:ind w:firstLine="540"/>
        <w:jc w:val="both"/>
        <w:textAlignment w:val="auto"/>
        <w:rPr>
          <w:rFonts w:hint="default" w:ascii="Times New Roman" w:hAnsi="Times New Roman" w:cs="Times New Roman"/>
          <w:color w:val="auto"/>
          <w:sz w:val="20"/>
          <w:szCs w:val="20"/>
        </w:rPr>
      </w:pPr>
      <w:r>
        <w:rPr>
          <w:rStyle w:val="4"/>
          <w:rFonts w:hint="default" w:ascii="Times New Roman" w:hAnsi="Times New Roman" w:cs="Times New Roman"/>
          <w:sz w:val="28"/>
          <w:szCs w:val="28"/>
        </w:rPr>
        <w:footnoteRef/>
      </w:r>
      <w:r>
        <w:rPr>
          <w:rFonts w:hint="default" w:ascii="Times New Roman" w:hAnsi="Times New Roman" w:cs="Times New Roman"/>
          <w:sz w:val="28"/>
          <w:szCs w:val="28"/>
        </w:rPr>
        <w:t xml:space="preserve"> </w:t>
      </w:r>
      <w:r>
        <w:rPr>
          <w:rFonts w:hint="default" w:ascii="Times New Roman" w:hAnsi="Times New Roman" w:cs="Times New Roman"/>
          <w:color w:val="auto"/>
          <w:sz w:val="20"/>
          <w:szCs w:val="20"/>
        </w:rPr>
        <w:t xml:space="preserve">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413 (зарегистрирован Министерством юстиции Российской Федерации 7 июня 2012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24480), с изменениями, внесенными приказами Министерства образования и науки Российской Федерации от 29 декабря 2014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1645 (зарегистрирован Министерством юстиции Российской Федерации 9 февраля 2015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35953), от 31 декабря 2015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1578 (зарегистрирован Министерством юстиции Российской Федерации 9 февраля 2016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41020), от 29 июня 2017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613 (зарегистрирован Министерством юстиции Российской Федерации 26 июля 2017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47532), приказами Министерства просвещения Российской Федерации от 24 сентября 2020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519 (зарегистрирован Министерством юстиции Российской Федерации 23 декабря 2020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61749), от 11 декабря 2020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712 (зарегистрирован Министерством юстиции Российской Федерации 25 декабря 2020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61828), от 12 августа 2022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732 (зарегистрирован Министерством юстиции Российской Федерации 12 сентября 2022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70034) и от 27 декабря 2023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1028 (зарегистрирован Министерством юстиции Российской Федерации 2 февраля 2024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77121).</w:t>
      </w:r>
    </w:p>
    <w:p w14:paraId="6DD68BB3">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sz w:val="20"/>
          <w:szCs w:val="20"/>
        </w:rPr>
      </w:pPr>
      <w:r>
        <w:rPr>
          <w:rFonts w:hint="default" w:ascii="Times New Roman" w:hAnsi="Times New Roman" w:cs="Times New Roman"/>
          <w:color w:val="auto"/>
          <w:sz w:val="20"/>
          <w:szCs w:val="20"/>
        </w:rPr>
        <w:t xml:space="preserve">(в ред. Приказа Минпросвещения России от 03.07.2024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464)</w:t>
      </w:r>
    </w:p>
  </w:footnote>
  <w:footnote w:id="2">
    <w:p w14:paraId="70BFA23B">
      <w:pPr>
        <w:pStyle w:val="9"/>
        <w:keepNext w:val="0"/>
        <w:keepLines w:val="0"/>
        <w:pageBreakBefore w:val="0"/>
        <w:kinsoku/>
        <w:wordWrap/>
        <w:overflowPunct/>
        <w:topLinePunct w:val="0"/>
        <w:bidi w:val="0"/>
        <w:adjustRightInd/>
        <w:snapToGrid/>
        <w:spacing w:before="0" w:after="0" w:line="240" w:lineRule="auto"/>
        <w:ind w:firstLine="540"/>
        <w:jc w:val="both"/>
        <w:textAlignment w:val="auto"/>
        <w:rPr>
          <w:rFonts w:hint="default" w:ascii="Times New Roman" w:hAnsi="Times New Roman" w:cs="Times New Roman"/>
          <w:sz w:val="20"/>
          <w:szCs w:val="20"/>
        </w:rPr>
      </w:pPr>
      <w:r>
        <w:rPr>
          <w:rStyle w:val="4"/>
          <w:rFonts w:hint="default" w:ascii="Times New Roman" w:hAnsi="Times New Roman" w:cs="Times New Roman"/>
          <w:sz w:val="28"/>
          <w:szCs w:val="28"/>
        </w:rPr>
        <w:footnoteRef/>
      </w:r>
      <w:r>
        <w:rPr>
          <w:rFonts w:hint="default" w:ascii="Times New Roman" w:hAnsi="Times New Roman" w:cs="Times New Roman"/>
          <w:sz w:val="20"/>
          <w:szCs w:val="20"/>
        </w:rPr>
        <w:t xml:space="preserve"> </w:t>
      </w:r>
      <w:r>
        <w:rPr>
          <w:rFonts w:hint="default" w:ascii="Times New Roman" w:hAnsi="Times New Roman" w:cs="Times New Roman"/>
          <w:color w:val="auto"/>
          <w:sz w:val="20"/>
          <w:szCs w:val="20"/>
        </w:rPr>
        <w:t xml:space="preserve">Часть 2 Статья 12.1 Федерального закона от 29 декабря 2012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273-ФЗ "Об образовании в Российской Федерации" (Собрание законодательства Российской Федерации, 2012,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53, ст. 7598; 2020,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31, ст. 5063).</w:t>
      </w:r>
    </w:p>
  </w:footnote>
  <w:footnote w:id="3">
    <w:p w14:paraId="171825E9">
      <w:pPr>
        <w:pStyle w:val="9"/>
        <w:keepNext w:val="0"/>
        <w:keepLines w:val="0"/>
        <w:pageBreakBefore w:val="0"/>
        <w:kinsoku/>
        <w:wordWrap/>
        <w:overflowPunct/>
        <w:topLinePunct w:val="0"/>
        <w:bidi w:val="0"/>
        <w:adjustRightInd/>
        <w:snapToGrid/>
        <w:spacing w:before="0" w:after="0" w:line="240" w:lineRule="auto"/>
        <w:ind w:firstLine="540"/>
        <w:jc w:val="both"/>
        <w:textAlignment w:val="auto"/>
        <w:rPr>
          <w:rFonts w:hint="default" w:ascii="Times New Roman" w:hAnsi="Times New Roman" w:cs="Times New Roman"/>
          <w:sz w:val="20"/>
          <w:szCs w:val="20"/>
        </w:rPr>
      </w:pPr>
      <w:r>
        <w:rPr>
          <w:rStyle w:val="4"/>
          <w:rFonts w:hint="default" w:ascii="Times New Roman" w:hAnsi="Times New Roman" w:cs="Times New Roman"/>
          <w:sz w:val="28"/>
          <w:szCs w:val="28"/>
        </w:rPr>
        <w:footnoteRef/>
      </w:r>
      <w:r>
        <w:rPr>
          <w:rFonts w:hint="default" w:ascii="Times New Roman" w:hAnsi="Times New Roman" w:cs="Times New Roman"/>
          <w:sz w:val="28"/>
          <w:szCs w:val="28"/>
        </w:rPr>
        <w:t xml:space="preserve"> </w:t>
      </w:r>
      <w:r>
        <w:rPr>
          <w:rFonts w:hint="default" w:ascii="Times New Roman" w:hAnsi="Times New Roman" w:cs="Times New Roman"/>
          <w:color w:val="auto"/>
          <w:sz w:val="20"/>
          <w:szCs w:val="20"/>
        </w:rPr>
        <w:t xml:space="preserve">Статья 14 Федерального закона от 29 декабря 2012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273-ФЗ "Об образовании в Российской Федерации" (Собрание законодательства Российской Федерации, 2012,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53, ст. 7598; 2018,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32, ст. 5110).</w:t>
      </w:r>
    </w:p>
  </w:footnote>
  <w:footnote w:id="4">
    <w:p w14:paraId="48FE773D">
      <w:pPr>
        <w:pStyle w:val="9"/>
        <w:keepNext w:val="0"/>
        <w:keepLines w:val="0"/>
        <w:pageBreakBefore w:val="0"/>
        <w:kinsoku/>
        <w:wordWrap/>
        <w:overflowPunct/>
        <w:topLinePunct w:val="0"/>
        <w:bidi w:val="0"/>
        <w:adjustRightInd/>
        <w:snapToGrid/>
        <w:spacing w:before="0" w:after="0" w:line="240" w:lineRule="auto"/>
        <w:ind w:firstLine="540"/>
        <w:jc w:val="both"/>
        <w:textAlignment w:val="auto"/>
        <w:rPr>
          <w:rFonts w:hint="default" w:ascii="Times New Roman" w:hAnsi="Times New Roman" w:cs="Times New Roman"/>
          <w:sz w:val="20"/>
          <w:szCs w:val="20"/>
        </w:rPr>
      </w:pPr>
      <w:r>
        <w:rPr>
          <w:rStyle w:val="4"/>
          <w:rFonts w:hint="default" w:ascii="Times New Roman" w:hAnsi="Times New Roman" w:cs="Times New Roman"/>
          <w:sz w:val="28"/>
          <w:szCs w:val="28"/>
        </w:rPr>
        <w:footnoteRef/>
      </w:r>
      <w:r>
        <w:rPr>
          <w:rFonts w:hint="default" w:ascii="Times New Roman" w:hAnsi="Times New Roman" w:cs="Times New Roman"/>
          <w:sz w:val="20"/>
          <w:szCs w:val="20"/>
        </w:rPr>
        <w:t xml:space="preserve"> </w:t>
      </w:r>
      <w:r>
        <w:rPr>
          <w:rFonts w:hint="default" w:ascii="Times New Roman" w:hAnsi="Times New Roman" w:cs="Times New Roman"/>
          <w:color w:val="auto"/>
          <w:sz w:val="20"/>
          <w:szCs w:val="20"/>
        </w:rPr>
        <w:t xml:space="preserve">Таблица приложения к приказу Министерства труда и социальной защиты Российской Федерации от 29 сентября 2014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34779) с изменением, внесенным приказом Министерства труда и социальной защиты Российской Федерации от 9 марта 2017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254н (зарегистрирован Министерством юстиции Российской Федерации 29 марта 2017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46168).</w:t>
      </w:r>
    </w:p>
  </w:footnote>
  <w:footnote w:id="5">
    <w:p w14:paraId="443C3572">
      <w:pPr>
        <w:pStyle w:val="9"/>
        <w:keepNext w:val="0"/>
        <w:keepLines w:val="0"/>
        <w:pageBreakBefore w:val="0"/>
        <w:kinsoku/>
        <w:wordWrap/>
        <w:overflowPunct/>
        <w:topLinePunct w:val="0"/>
        <w:bidi w:val="0"/>
        <w:adjustRightInd/>
        <w:snapToGrid/>
        <w:spacing w:before="0" w:after="0" w:line="240" w:lineRule="auto"/>
        <w:ind w:firstLine="540"/>
        <w:jc w:val="both"/>
        <w:textAlignment w:val="auto"/>
        <w:rPr>
          <w:rFonts w:hint="default" w:ascii="Times New Roman" w:hAnsi="Times New Roman" w:cs="Times New Roman"/>
          <w:sz w:val="20"/>
          <w:szCs w:val="20"/>
        </w:rPr>
      </w:pPr>
      <w:r>
        <w:rPr>
          <w:rStyle w:val="4"/>
          <w:rFonts w:hint="default" w:ascii="Times New Roman" w:hAnsi="Times New Roman" w:cs="Times New Roman"/>
          <w:sz w:val="28"/>
          <w:szCs w:val="28"/>
        </w:rPr>
        <w:footnoteRef/>
      </w:r>
      <w:r>
        <w:rPr>
          <w:rFonts w:hint="default" w:ascii="Times New Roman" w:hAnsi="Times New Roman" w:cs="Times New Roman"/>
          <w:sz w:val="28"/>
          <w:szCs w:val="28"/>
        </w:rPr>
        <w:t xml:space="preserve"> </w:t>
      </w:r>
      <w:r>
        <w:rPr>
          <w:rFonts w:hint="default" w:ascii="Times New Roman" w:hAnsi="Times New Roman" w:cs="Times New Roman"/>
          <w:color w:val="auto"/>
          <w:sz w:val="20"/>
          <w:szCs w:val="20"/>
        </w:rPr>
        <w:t xml:space="preserve">Часть 7 статьи 73 Федерального закона от 29 декабря 2012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273-ФЗ "Об образовании в Российской Федерации" (Собрание законодательства Российской Федерации, 2012,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53, ст. 7598; 2020,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22, ст. 3379).</w:t>
      </w:r>
    </w:p>
  </w:footnote>
  <w:footnote w:id="6">
    <w:p w14:paraId="604BAA27">
      <w:pPr>
        <w:pStyle w:val="9"/>
        <w:keepNext w:val="0"/>
        <w:keepLines w:val="0"/>
        <w:pageBreakBefore w:val="0"/>
        <w:kinsoku/>
        <w:wordWrap/>
        <w:overflowPunct/>
        <w:topLinePunct w:val="0"/>
        <w:bidi w:val="0"/>
        <w:adjustRightInd/>
        <w:snapToGrid/>
        <w:spacing w:before="0" w:after="0" w:line="240" w:lineRule="auto"/>
        <w:ind w:firstLine="540"/>
        <w:jc w:val="both"/>
        <w:textAlignment w:val="auto"/>
        <w:rPr>
          <w:rFonts w:hint="default" w:ascii="Times New Roman" w:hAnsi="Times New Roman" w:cs="Times New Roman"/>
          <w:sz w:val="20"/>
          <w:szCs w:val="20"/>
        </w:rPr>
      </w:pPr>
      <w:r>
        <w:rPr>
          <w:rStyle w:val="4"/>
          <w:rFonts w:hint="default" w:ascii="Times New Roman" w:hAnsi="Times New Roman" w:cs="Times New Roman"/>
          <w:sz w:val="28"/>
          <w:szCs w:val="28"/>
        </w:rPr>
        <w:footnoteRef/>
      </w:r>
      <w:r>
        <w:rPr>
          <w:rFonts w:hint="default" w:ascii="Times New Roman" w:hAnsi="Times New Roman" w:cs="Times New Roman"/>
          <w:sz w:val="28"/>
          <w:szCs w:val="28"/>
        </w:rPr>
        <w:t xml:space="preserve"> </w:t>
      </w:r>
      <w:r>
        <w:rPr>
          <w:rFonts w:hint="default" w:ascii="Times New Roman" w:hAnsi="Times New Roman" w:cs="Times New Roman"/>
          <w:color w:val="auto"/>
          <w:sz w:val="20"/>
          <w:szCs w:val="20"/>
        </w:rPr>
        <w:t xml:space="preserve">Федеральный закон от 30 марта 1999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52-ФЗ "О санитарно-эпидемиологическом благополучии населения" (Собрание законодательства Российской Федерации, 1999,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14, ст. 1650; 2021,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27, ст. 5185);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28 (зарегистрировано Министерством юстиции Российской Федерации 18 декабря 2020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61573); санитарно-эпидемиологические правила и нормы СанПиН 2.3/2.4.3590-20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32 (зарегистрировано Министерством юстиции Российской Федерации 11 ноября 2020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60833);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 (зарегистрировано Министерством юстиции Российской Федерации 29 января 2021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62296).</w:t>
      </w:r>
    </w:p>
  </w:footnote>
  <w:footnote w:id="7">
    <w:p w14:paraId="1CEE9386">
      <w:pPr>
        <w:pStyle w:val="9"/>
        <w:keepNext w:val="0"/>
        <w:keepLines w:val="0"/>
        <w:pageBreakBefore w:val="0"/>
        <w:kinsoku/>
        <w:wordWrap/>
        <w:overflowPunct/>
        <w:topLinePunct w:val="0"/>
        <w:bidi w:val="0"/>
        <w:adjustRightInd/>
        <w:snapToGrid/>
        <w:spacing w:before="0" w:after="0" w:line="240" w:lineRule="auto"/>
        <w:ind w:firstLine="540"/>
        <w:jc w:val="both"/>
        <w:textAlignment w:val="auto"/>
        <w:rPr>
          <w:rFonts w:hint="default" w:ascii="Times New Roman" w:hAnsi="Times New Roman" w:cs="Times New Roman"/>
          <w:sz w:val="20"/>
          <w:szCs w:val="20"/>
        </w:rPr>
      </w:pPr>
      <w:r>
        <w:rPr>
          <w:rStyle w:val="4"/>
          <w:rFonts w:hint="default" w:ascii="Times New Roman" w:hAnsi="Times New Roman" w:cs="Times New Roman"/>
          <w:sz w:val="28"/>
          <w:szCs w:val="28"/>
        </w:rPr>
        <w:footnoteRef/>
      </w:r>
      <w:r>
        <w:rPr>
          <w:rFonts w:hint="default" w:ascii="Times New Roman" w:hAnsi="Times New Roman" w:cs="Times New Roman"/>
          <w:sz w:val="28"/>
          <w:szCs w:val="28"/>
        </w:rPr>
        <w:t xml:space="preserve"> </w:t>
      </w:r>
      <w:r>
        <w:rPr>
          <w:rFonts w:hint="default" w:ascii="Times New Roman" w:hAnsi="Times New Roman" w:cs="Times New Roman"/>
          <w:color w:val="auto"/>
          <w:sz w:val="20"/>
          <w:szCs w:val="20"/>
        </w:rPr>
        <w:t xml:space="preserve">Бюджетный кодекс Российской Федерации (Собрание законодательства Российской Федерации, 1998,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31, ст. 3823; официальный интернет-портал правовой информации (www.pravo.gov.ru), 2022, 14 июля, </w:t>
      </w:r>
      <w:r>
        <w:rPr>
          <w:rFonts w:hint="default" w:ascii="Times New Roman" w:hAnsi="Times New Roman" w:cs="Times New Roman"/>
          <w:color w:val="auto"/>
          <w:sz w:val="20"/>
          <w:szCs w:val="20"/>
          <w:lang w:val="ru-RU"/>
        </w:rPr>
        <w:t>№ </w:t>
      </w:r>
      <w:r>
        <w:rPr>
          <w:rFonts w:hint="default" w:ascii="Times New Roman" w:hAnsi="Times New Roman" w:cs="Times New Roman"/>
          <w:color w:val="auto"/>
          <w:sz w:val="20"/>
          <w:szCs w:val="20"/>
        </w:rPr>
        <w:t>0001202207140094).</w:t>
      </w:r>
    </w:p>
  </w:footnote>
  <w:footnote w:id="8">
    <w:p w14:paraId="7A758D2F">
      <w:pPr>
        <w:pStyle w:val="9"/>
        <w:keepNext w:val="0"/>
        <w:keepLines w:val="0"/>
        <w:pageBreakBefore w:val="0"/>
        <w:kinsoku/>
        <w:wordWrap/>
        <w:overflowPunct/>
        <w:topLinePunct w:val="0"/>
        <w:bidi w:val="0"/>
        <w:adjustRightInd/>
        <w:snapToGrid/>
        <w:spacing w:before="0" w:after="0" w:line="240" w:lineRule="auto"/>
        <w:ind w:firstLine="540"/>
        <w:jc w:val="both"/>
        <w:textAlignment w:val="auto"/>
        <w:rPr>
          <w:rFonts w:hint="default" w:ascii="Times New Roman" w:hAnsi="Times New Roman" w:cs="Times New Roman"/>
          <w:sz w:val="20"/>
          <w:szCs w:val="20"/>
        </w:rPr>
      </w:pPr>
      <w:r>
        <w:rPr>
          <w:rStyle w:val="4"/>
          <w:rFonts w:hint="default" w:ascii="Times New Roman" w:hAnsi="Times New Roman" w:cs="Times New Roman"/>
          <w:sz w:val="28"/>
          <w:szCs w:val="28"/>
        </w:rPr>
        <w:footnoteRef/>
      </w:r>
      <w:r>
        <w:rPr>
          <w:rFonts w:hint="default" w:ascii="Times New Roman" w:hAnsi="Times New Roman" w:cs="Times New Roman"/>
          <w:sz w:val="28"/>
          <w:szCs w:val="28"/>
        </w:rPr>
        <w:t xml:space="preserve"> </w:t>
      </w:r>
      <w:r>
        <w:rPr>
          <w:rFonts w:hint="default" w:ascii="Times New Roman" w:hAnsi="Times New Roman" w:cs="Times New Roman"/>
          <w:color w:val="auto"/>
          <w:sz w:val="20"/>
          <w:szCs w:val="20"/>
        </w:rPr>
        <w:t xml:space="preserve">Собрание законодательства Российской Федерации, 2012,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53, ст. 7598; официальный интернет-портал правовой информации (www.pravo.gov.ru), 2022, 14 июля,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0001202207140056.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5000" w:type="pct"/>
      <w:tblInd w:w="0" w:type="dxa"/>
      <w:tblLayout w:type="fixed"/>
      <w:tblCellMar>
        <w:top w:w="0" w:type="dxa"/>
        <w:left w:w="40" w:type="dxa"/>
        <w:bottom w:w="0" w:type="dxa"/>
        <w:right w:w="40" w:type="dxa"/>
      </w:tblCellMar>
    </w:tblPr>
    <w:tblGrid>
      <w:gridCol w:w="5144"/>
      <w:gridCol w:w="5144"/>
    </w:tblGrid>
    <w:tr w14:paraId="42F92736">
      <w:tblPrEx>
        <w:tblCellMar>
          <w:top w:w="0" w:type="dxa"/>
          <w:left w:w="40" w:type="dxa"/>
          <w:bottom w:w="0" w:type="dxa"/>
          <w:right w:w="40" w:type="dxa"/>
        </w:tblCellMar>
      </w:tblPrEx>
      <w:trPr>
        <w:trHeight w:val="1683" w:hRule="exact"/>
      </w:trPr>
      <w:tc>
        <w:tcPr>
          <w:tcW w:w="2700" w:type="pct"/>
          <w:vAlign w:val="center"/>
        </w:tcPr>
        <w:p w14:paraId="23F97F79">
          <w:pPr>
            <w:rPr>
              <w:rFonts w:ascii="Tahoma" w:hAnsi="Tahoma" w:cs="Tahoma"/>
            </w:rPr>
          </w:pPr>
          <w:r>
            <w:rPr>
              <w:rFonts w:ascii="Tahoma" w:hAnsi="Tahoma" w:cs="Tahoma"/>
              <w:sz w:val="16"/>
              <w:szCs w:val="16"/>
            </w:rPr>
            <w:t>Приказ Минпросвещения России от 17.08.2022 N 743</w:t>
          </w:r>
          <w:r>
            <w:rPr>
              <w:rFonts w:ascii="Tahoma" w:hAnsi="Tahoma" w:cs="Tahoma"/>
              <w:sz w:val="16"/>
              <w:szCs w:val="16"/>
            </w:rPr>
            <w:br w:type="textWrapping"/>
          </w:r>
          <w:r>
            <w:rPr>
              <w:rFonts w:ascii="Tahoma" w:hAnsi="Tahoma" w:cs="Tahoma"/>
              <w:sz w:val="16"/>
              <w:szCs w:val="16"/>
            </w:rPr>
            <w:t>(ред. от 03.07.2024)</w:t>
          </w:r>
          <w:r>
            <w:rPr>
              <w:rFonts w:ascii="Tahoma" w:hAnsi="Tahoma" w:cs="Tahoma"/>
              <w:sz w:val="16"/>
              <w:szCs w:val="16"/>
            </w:rPr>
            <w:br w:type="textWrapping"/>
          </w:r>
          <w:r>
            <w:rPr>
              <w:rFonts w:ascii="Tahoma" w:hAnsi="Tahoma" w:cs="Tahoma"/>
              <w:sz w:val="16"/>
              <w:szCs w:val="16"/>
            </w:rPr>
            <w:t>"Об утверждении федерального государственного обра...</w:t>
          </w:r>
        </w:p>
      </w:tc>
      <w:tc>
        <w:tcPr>
          <w:tcW w:w="2300" w:type="pct"/>
          <w:vAlign w:val="center"/>
        </w:tcPr>
        <w:p w14:paraId="12A0B763">
          <w:pPr>
            <w:jc w:val="right"/>
            <w:rPr>
              <w:rFonts w:ascii="Tahoma" w:hAnsi="Tahoma" w:cs="Tahoma"/>
            </w:rPr>
          </w:pPr>
          <w:r>
            <w:rPr>
              <w:rFonts w:ascii="Tahoma" w:hAnsi="Tahoma" w:cs="Tahoma"/>
              <w:sz w:val="18"/>
              <w:szCs w:val="18"/>
            </w:rPr>
            <w:t xml:space="preserve">Документ предоставлен </w:t>
          </w:r>
          <w:r>
            <w:fldChar w:fldCharType="begin"/>
          </w:r>
          <w:r>
            <w:instrText xml:space="preserve"> HYPERLINK "https://www.consultant.ru" \o "КонсультантПлюс - надежная правовая система" \h </w:instrText>
          </w:r>
          <w:r>
            <w:fldChar w:fldCharType="separate"/>
          </w:r>
          <w:r>
            <w:rPr>
              <w:rFonts w:ascii="Tahoma" w:hAnsi="Tahoma" w:cs="Tahoma"/>
              <w:color w:val="0000FF"/>
              <w:sz w:val="18"/>
              <w:szCs w:val="18"/>
            </w:rPr>
            <w:t>КонсультантПлюс</w:t>
          </w:r>
          <w:r>
            <w:rPr>
              <w:rFonts w:ascii="Tahoma" w:hAnsi="Tahoma" w:cs="Tahoma"/>
              <w:color w:val="0000FF"/>
              <w:sz w:val="18"/>
              <w:szCs w:val="18"/>
            </w:rPr>
            <w:fldChar w:fldCharType="end"/>
          </w:r>
          <w:r>
            <w:rPr>
              <w:rFonts w:ascii="Tahoma" w:hAnsi="Tahoma" w:cs="Tahoma"/>
              <w:sz w:val="18"/>
              <w:szCs w:val="18"/>
            </w:rPr>
            <w:br w:type="textWrapping"/>
          </w:r>
          <w:r>
            <w:rPr>
              <w:rFonts w:ascii="Tahoma" w:hAnsi="Tahoma" w:cs="Tahoma"/>
              <w:sz w:val="16"/>
              <w:szCs w:val="16"/>
            </w:rPr>
            <w:t>Дата сохранения: 13.09.2025</w:t>
          </w:r>
        </w:p>
      </w:tc>
    </w:tr>
  </w:tbl>
  <w:p w14:paraId="7E76E279">
    <w:pPr>
      <w:pBdr>
        <w:bottom w:val="single" w:color="auto" w:sz="12" w:space="0"/>
      </w:pBdr>
      <w:rPr>
        <w:sz w:val="2"/>
        <w:szCs w:val="2"/>
      </w:rPr>
    </w:pPr>
  </w:p>
  <w:p w14:paraId="146633C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18"/>
    <w:footnote w:id="19"/>
  </w:footnotePr>
  <w:compat>
    <w:splitPgBreakAndParaMark/>
    <w:compatSetting w:name="compatibilityMode" w:uri="http://schemas.microsoft.com/office/word" w:val="12"/>
  </w:compat>
  <w:rsids>
    <w:rsidRoot w:val="00000000"/>
    <w:rsid w:val="1A297618"/>
    <w:rsid w:val="2E1454DA"/>
    <w:rsid w:val="53762A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atentStyles>
  <w:style w:type="paragraph" w:default="1" w:styleId="1">
    <w:name w:val="Normal"/>
    <w:qFormat/>
    <w:uiPriority w:val="0"/>
    <w:rPr>
      <w:lang w:val="ru-RU" w:eastAsia="ru-RU" w:bidi="ar-SA"/>
    </w:rPr>
  </w:style>
  <w:style w:type="character" w:default="1" w:styleId="2">
    <w:name w:val="Default Paragraph Font"/>
    <w:semiHidden/>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basedOn w:val="2"/>
    <w:uiPriority w:val="0"/>
    <w:rPr>
      <w:vertAlign w:val="superscript"/>
    </w:rPr>
  </w:style>
  <w:style w:type="paragraph" w:styleId="5">
    <w:name w:val="footnote text"/>
    <w:basedOn w:val="1"/>
    <w:uiPriority w:val="0"/>
    <w:pPr>
      <w:snapToGrid w:val="0"/>
      <w:jc w:val="left"/>
    </w:pPr>
    <w:rPr>
      <w:sz w:val="18"/>
      <w:szCs w:val="18"/>
    </w:rPr>
  </w:style>
  <w:style w:type="paragraph" w:styleId="6">
    <w:name w:val="header"/>
    <w:basedOn w:val="1"/>
    <w:uiPriority w:val="0"/>
    <w:pPr>
      <w:tabs>
        <w:tab w:val="center" w:pos="4153"/>
        <w:tab w:val="right" w:pos="8306"/>
      </w:tabs>
    </w:pPr>
  </w:style>
  <w:style w:type="paragraph" w:styleId="7">
    <w:name w:val="footer"/>
    <w:basedOn w:val="1"/>
    <w:uiPriority w:val="0"/>
    <w:pPr>
      <w:tabs>
        <w:tab w:val="center" w:pos="4153"/>
        <w:tab w:val="right" w:pos="8306"/>
      </w:tabs>
    </w:pPr>
  </w:style>
  <w:style w:type="table" w:styleId="8">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ConsPlusNormal"/>
    <w:uiPriority w:val="0"/>
    <w:pPr>
      <w:widowControl w:val="0"/>
      <w:autoSpaceDE w:val="0"/>
      <w:autoSpaceDN w:val="0"/>
      <w:spacing w:before="0" w:after="0" w:line="240" w:lineRule="auto"/>
    </w:pPr>
    <w:rPr>
      <w:rFonts w:ascii="Times New Roman" w:hAnsi="Times New Roman" w:cs="Times New Roman"/>
      <w:sz w:val="24"/>
      <w:lang w:val="ru-RU" w:eastAsia="ru-RU" w:bidi="ar-SA"/>
    </w:rPr>
  </w:style>
  <w:style w:type="paragraph" w:customStyle="1" w:styleId="10">
    <w:name w:val="ConsPlusNonformat"/>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11">
    <w:name w:val="ConsPlusTitle"/>
    <w:uiPriority w:val="0"/>
    <w:pPr>
      <w:widowControl w:val="0"/>
      <w:autoSpaceDE w:val="0"/>
      <w:autoSpaceDN w:val="0"/>
      <w:spacing w:before="0" w:after="0" w:line="240" w:lineRule="auto"/>
    </w:pPr>
    <w:rPr>
      <w:rFonts w:ascii="Arial" w:hAnsi="Arial" w:cs="Arial"/>
      <w:b/>
      <w:sz w:val="24"/>
      <w:lang w:val="ru-RU" w:eastAsia="ru-RU" w:bidi="ar-SA"/>
    </w:rPr>
  </w:style>
  <w:style w:type="paragraph" w:customStyle="1" w:styleId="12">
    <w:name w:val="ConsPlusCell"/>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13">
    <w:name w:val="ConsPlusDocList"/>
    <w:uiPriority w:val="0"/>
    <w:pPr>
      <w:widowControl w:val="0"/>
      <w:autoSpaceDE w:val="0"/>
      <w:autoSpaceDN w:val="0"/>
      <w:spacing w:before="0" w:after="0" w:line="240" w:lineRule="auto"/>
    </w:pPr>
    <w:rPr>
      <w:rFonts w:ascii="Tahoma" w:hAnsi="Tahoma" w:cs="Tahoma"/>
      <w:sz w:val="18"/>
      <w:lang w:val="ru-RU" w:eastAsia="ru-RU" w:bidi="ar-SA"/>
    </w:rPr>
  </w:style>
  <w:style w:type="paragraph" w:customStyle="1" w:styleId="14">
    <w:name w:val="ConsPlusTitlePage"/>
    <w:uiPriority w:val="0"/>
    <w:pPr>
      <w:widowControl w:val="0"/>
      <w:autoSpaceDE w:val="0"/>
      <w:autoSpaceDN w:val="0"/>
      <w:spacing w:before="0" w:after="0" w:line="240" w:lineRule="auto"/>
    </w:pPr>
    <w:rPr>
      <w:rFonts w:ascii="Tahoma" w:hAnsi="Tahoma" w:cs="Tahoma"/>
      <w:sz w:val="20"/>
      <w:lang w:val="ru-RU" w:eastAsia="ru-RU" w:bidi="ar-SA"/>
    </w:rPr>
  </w:style>
  <w:style w:type="paragraph" w:customStyle="1" w:styleId="15">
    <w:name w:val="ConsPlusJurTerm"/>
    <w:qFormat/>
    <w:uiPriority w:val="0"/>
    <w:pPr>
      <w:widowControl w:val="0"/>
      <w:autoSpaceDE w:val="0"/>
      <w:autoSpaceDN w:val="0"/>
      <w:spacing w:before="0" w:after="0" w:line="240" w:lineRule="auto"/>
    </w:pPr>
    <w:rPr>
      <w:rFonts w:ascii="Tahoma" w:hAnsi="Tahoma" w:cs="Tahoma"/>
      <w:sz w:val="26"/>
      <w:lang w:val="ru-RU" w:eastAsia="ru-RU" w:bidi="ar-SA"/>
    </w:rPr>
  </w:style>
  <w:style w:type="paragraph" w:customStyle="1" w:styleId="16">
    <w:name w:val="ConsPlusTextList"/>
    <w:qFormat/>
    <w:uiPriority w:val="0"/>
    <w:pPr>
      <w:widowControl w:val="0"/>
      <w:autoSpaceDE w:val="0"/>
      <w:autoSpaceDN w:val="0"/>
      <w:spacing w:before="0" w:after="0" w:line="240" w:lineRule="auto"/>
    </w:pPr>
    <w:rPr>
      <w:rFonts w:ascii="Times New Roman" w:hAnsi="Times New Roman" w:cs="Times New Roman"/>
      <w:sz w:val="24"/>
      <w:lang w:val="ru-RU" w:eastAsia="ru-RU" w:bidi="ar-SA"/>
    </w:rPr>
  </w:style>
  <w:style w:type="paragraph" w:customStyle="1" w:styleId="17">
    <w:name w:val="ConsPlusTextList1"/>
    <w:uiPriority w:val="0"/>
    <w:pPr>
      <w:widowControl w:val="0"/>
      <w:autoSpaceDE w:val="0"/>
      <w:autoSpaceDN w:val="0"/>
      <w:spacing w:before="0" w:after="0" w:line="240" w:lineRule="auto"/>
    </w:pPr>
    <w:rPr>
      <w:rFonts w:ascii="Times New Roman" w:hAnsi="Times New Roman" w:cs="Times New Roman"/>
      <w:sz w:val="24"/>
      <w:lang w:val="ru-RU" w:eastAsia="ru-RU" w:bidi="ar-SA"/>
    </w:rPr>
  </w:style>
  <w:style w:type="paragraph" w:customStyle="1" w:styleId="18">
    <w:name w:val="ConsPlusNormal1"/>
    <w:uiPriority w:val="0"/>
    <w:pPr>
      <w:widowControl w:val="0"/>
      <w:autoSpaceDE w:val="0"/>
      <w:autoSpaceDN w:val="0"/>
      <w:spacing w:before="0" w:after="0" w:line="240" w:lineRule="auto"/>
    </w:pPr>
    <w:rPr>
      <w:rFonts w:ascii="Times New Roman" w:hAnsi="Times New Roman" w:cs="Times New Roman"/>
      <w:sz w:val="24"/>
      <w:lang w:val="ru-RU" w:eastAsia="ru-RU" w:bidi="ar-SA"/>
    </w:rPr>
  </w:style>
  <w:style w:type="paragraph" w:customStyle="1" w:styleId="19">
    <w:name w:val="ConsPlusNonformat1"/>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20">
    <w:name w:val="ConsPlusTitle1"/>
    <w:qFormat/>
    <w:uiPriority w:val="0"/>
    <w:pPr>
      <w:widowControl w:val="0"/>
      <w:autoSpaceDE w:val="0"/>
      <w:autoSpaceDN w:val="0"/>
      <w:spacing w:before="0" w:after="0" w:line="240" w:lineRule="auto"/>
    </w:pPr>
    <w:rPr>
      <w:rFonts w:ascii="Arial" w:hAnsi="Arial" w:cs="Arial"/>
      <w:b/>
      <w:sz w:val="24"/>
      <w:lang w:val="ru-RU" w:eastAsia="ru-RU" w:bidi="ar-SA"/>
    </w:rPr>
  </w:style>
  <w:style w:type="paragraph" w:customStyle="1" w:styleId="21">
    <w:name w:val="ConsPlusCell1"/>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22">
    <w:name w:val="ConsPlusDocList1"/>
    <w:qFormat/>
    <w:uiPriority w:val="0"/>
    <w:pPr>
      <w:widowControl w:val="0"/>
      <w:autoSpaceDE w:val="0"/>
      <w:autoSpaceDN w:val="0"/>
      <w:spacing w:before="0" w:after="0" w:line="240" w:lineRule="auto"/>
    </w:pPr>
    <w:rPr>
      <w:rFonts w:ascii="Tahoma" w:hAnsi="Tahoma" w:cs="Tahoma"/>
      <w:sz w:val="18"/>
      <w:lang w:val="ru-RU" w:eastAsia="ru-RU" w:bidi="ar-SA"/>
    </w:rPr>
  </w:style>
  <w:style w:type="paragraph" w:customStyle="1" w:styleId="23">
    <w:name w:val="ConsPlusTitlePage1"/>
    <w:uiPriority w:val="0"/>
    <w:pPr>
      <w:widowControl w:val="0"/>
      <w:autoSpaceDE w:val="0"/>
      <w:autoSpaceDN w:val="0"/>
      <w:spacing w:before="0" w:after="0" w:line="240" w:lineRule="auto"/>
    </w:pPr>
    <w:rPr>
      <w:rFonts w:ascii="Tahoma" w:hAnsi="Tahoma" w:cs="Tahoma"/>
      <w:sz w:val="20"/>
      <w:lang w:val="ru-RU" w:eastAsia="ru-RU" w:bidi="ar-SA"/>
    </w:rPr>
  </w:style>
  <w:style w:type="paragraph" w:customStyle="1" w:styleId="24">
    <w:name w:val="ConsPlusJurTerm1"/>
    <w:uiPriority w:val="0"/>
    <w:pPr>
      <w:widowControl w:val="0"/>
      <w:autoSpaceDE w:val="0"/>
      <w:autoSpaceDN w:val="0"/>
      <w:spacing w:before="0" w:after="0" w:line="240" w:lineRule="auto"/>
    </w:pPr>
    <w:rPr>
      <w:rFonts w:ascii="Tahoma" w:hAnsi="Tahoma" w:cs="Tahoma"/>
      <w:sz w:val="26"/>
      <w:lang w:val="ru-RU" w:eastAsia="ru-RU" w:bidi="ar-SA"/>
    </w:rPr>
  </w:style>
  <w:style w:type="paragraph" w:customStyle="1" w:styleId="25">
    <w:name w:val="ConsPlusTextList2"/>
    <w:qFormat/>
    <w:uiPriority w:val="0"/>
    <w:pPr>
      <w:widowControl w:val="0"/>
      <w:autoSpaceDE w:val="0"/>
      <w:autoSpaceDN w:val="0"/>
      <w:spacing w:before="0" w:after="0" w:line="240" w:lineRule="auto"/>
    </w:pPr>
    <w:rPr>
      <w:rFonts w:ascii="Times New Roman" w:hAnsi="Times New Roman" w:cs="Times New Roman"/>
      <w:sz w:val="24"/>
      <w:lang w:val="ru-RU" w:eastAsia="ru-RU" w:bidi="ar-SA"/>
    </w:rPr>
  </w:style>
  <w:style w:type="paragraph" w:customStyle="1" w:styleId="26">
    <w:name w:val="ConsPlusTextList3"/>
    <w:qFormat/>
    <w:uiPriority w:val="0"/>
    <w:pPr>
      <w:widowControl w:val="0"/>
      <w:autoSpaceDE w:val="0"/>
      <w:autoSpaceDN w:val="0"/>
      <w:spacing w:before="0" w:after="0" w:line="240" w:lineRule="auto"/>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ScaleCrop>false</ScaleCrop>
  <LinksUpToDate>false</LinksUpToDate>
  <TotalTime>9</TotalTime>
  <Pages>25</Pages>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2025-09-13T14:41:00Z</dcterms:created>
  <dcterms:modified xsi:type="dcterms:W3CDTF">2025-09-16T02:30:55Z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597C553C08204F399F137D03F054E3F1_12</vt:lpwstr>
  </property>
</Properties>
</file>