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416E0">
      <w:pPr>
        <w:pStyle w:val="9"/>
        <w:keepNext w:val="0"/>
        <w:keepLines w:val="0"/>
        <w:pageBreakBefore w:val="0"/>
        <w:kinsoku/>
        <w:wordWrap/>
        <w:overflowPunct/>
        <w:topLinePunct w:val="0"/>
        <w:bidi w:val="0"/>
        <w:adjustRightInd/>
        <w:snapToGrid/>
        <w:spacing w:before="0" w:after="0" w:line="240" w:lineRule="auto"/>
        <w:jc w:val="right"/>
        <w:textAlignment w:val="auto"/>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Зарегистрировано в Минюсте России 22 сентября 2022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70187</w:t>
      </w:r>
    </w:p>
    <w:p w14:paraId="6BD08CFF">
      <w:pPr>
        <w:pStyle w:val="9"/>
        <w:keepNext w:val="0"/>
        <w:keepLines w:val="0"/>
        <w:pageBreakBefore w:val="0"/>
        <w:pBdr>
          <w:bottom w:val="single" w:color="auto" w:sz="6" w:space="0"/>
        </w:pBdr>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p w14:paraId="683D6C51">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p w14:paraId="239C0005">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МИНИСТЕРСТВО ПРОСВЕЩЕНИЯ</w:t>
      </w:r>
    </w:p>
    <w:p w14:paraId="3A39B554">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РОССИЙСКОЙ ФЕДЕРАЦИИ</w:t>
      </w:r>
    </w:p>
    <w:p w14:paraId="57250E2B">
      <w:pPr>
        <w:keepNext w:val="0"/>
        <w:keepLines w:val="0"/>
        <w:pageBreakBefore w:val="0"/>
        <w:numPr>
          <w:ilvl w:val="0"/>
          <w:numId w:val="0"/>
        </w:numPr>
        <w:kinsoku/>
        <w:wordWrap/>
        <w:overflowPunct/>
        <w:topLinePunct w:val="0"/>
        <w:bidi w:val="0"/>
        <w:adjustRightInd/>
        <w:snapToGrid/>
        <w:spacing w:after="145" w:afterLines="40" w:line="240" w:lineRule="auto"/>
        <w:ind w:leftChars="0"/>
        <w:jc w:val="center"/>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lang w:val="ru-RU"/>
        </w:rPr>
        <w:t>(</w:t>
      </w:r>
      <w:r>
        <w:rPr>
          <w:rFonts w:hint="default" w:ascii="Times New Roman" w:hAnsi="Times New Roman" w:cs="Times New Roman"/>
          <w:b/>
          <w:bCs/>
          <w:color w:val="auto"/>
          <w:sz w:val="28"/>
          <w:szCs w:val="28"/>
        </w:rPr>
        <w:t>МИНПРОСВЕЩЕНИЯ</w:t>
      </w:r>
      <w:r>
        <w:rPr>
          <w:rFonts w:hint="default" w:ascii="Times New Roman" w:hAnsi="Times New Roman" w:cs="Times New Roman"/>
          <w:b/>
          <w:bCs/>
          <w:color w:val="auto"/>
          <w:sz w:val="28"/>
          <w:szCs w:val="28"/>
          <w:lang w:val="ru-RU"/>
        </w:rPr>
        <w:t xml:space="preserve"> </w:t>
      </w:r>
      <w:r>
        <w:rPr>
          <w:rFonts w:hint="default" w:ascii="Times New Roman" w:hAnsi="Times New Roman" w:cs="Times New Roman"/>
          <w:b/>
          <w:bCs/>
          <w:color w:val="auto"/>
          <w:sz w:val="28"/>
          <w:szCs w:val="28"/>
        </w:rPr>
        <w:t>РОССИИ</w:t>
      </w:r>
      <w:r>
        <w:rPr>
          <w:rFonts w:hint="default" w:ascii="Times New Roman" w:hAnsi="Times New Roman" w:cs="Times New Roman"/>
          <w:b/>
          <w:bCs/>
          <w:color w:val="auto"/>
          <w:sz w:val="28"/>
          <w:szCs w:val="28"/>
          <w:lang w:val="ru-RU"/>
        </w:rPr>
        <w:t>)</w:t>
      </w:r>
    </w:p>
    <w:p w14:paraId="4DD22BAB">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p>
    <w:p w14:paraId="365D6E4B">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Р</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И</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К</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А</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З</w:t>
      </w:r>
    </w:p>
    <w:p w14:paraId="1314AAE3">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1"/>
        <w:gridCol w:w="5212"/>
      </w:tblGrid>
      <w:tr w14:paraId="5979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nil"/>
              <w:left w:val="nil"/>
              <w:bottom w:val="nil"/>
              <w:right w:val="nil"/>
            </w:tcBorders>
          </w:tcPr>
          <w:p w14:paraId="264B5DFC">
            <w:pPr>
              <w:pStyle w:val="20"/>
              <w:keepNext w:val="0"/>
              <w:keepLines w:val="0"/>
              <w:pageBreakBefore w:val="0"/>
              <w:widowControl w:val="0"/>
              <w:kinsoku/>
              <w:wordWrap/>
              <w:overflowPunct/>
              <w:topLinePunct w:val="0"/>
              <w:autoSpaceDE w:val="0"/>
              <w:autoSpaceDN w:val="0"/>
              <w:bidi w:val="0"/>
              <w:adjustRightInd/>
              <w:snapToGrid/>
              <w:spacing w:before="0" w:after="0" w:line="240" w:lineRule="auto"/>
              <w:jc w:val="left"/>
              <w:textAlignment w:val="auto"/>
              <w:rPr>
                <w:rFonts w:hint="default" w:ascii="Times New Roman" w:hAnsi="Times New Roman" w:cs="Times New Roman"/>
                <w:color w:val="auto"/>
                <w:sz w:val="28"/>
                <w:szCs w:val="28"/>
                <w:vertAlign w:val="baseline"/>
              </w:rPr>
            </w:pPr>
            <w:r>
              <w:rPr>
                <w:rFonts w:hint="default" w:ascii="Times New Roman" w:hAnsi="Times New Roman" w:cs="Times New Roman"/>
                <w:color w:val="auto"/>
                <w:sz w:val="28"/>
                <w:szCs w:val="28"/>
              </w:rPr>
              <w:t>17 августа 2022 г.</w:t>
            </w:r>
          </w:p>
        </w:tc>
        <w:tc>
          <w:tcPr>
            <w:tcW w:w="5212" w:type="dxa"/>
            <w:tcBorders>
              <w:top w:val="nil"/>
              <w:left w:val="nil"/>
              <w:bottom w:val="nil"/>
              <w:right w:val="nil"/>
            </w:tcBorders>
          </w:tcPr>
          <w:p w14:paraId="11288417">
            <w:pPr>
              <w:pStyle w:val="20"/>
              <w:keepNext w:val="0"/>
              <w:keepLines w:val="0"/>
              <w:pageBreakBefore w:val="0"/>
              <w:widowControl w:val="0"/>
              <w:kinsoku/>
              <w:wordWrap/>
              <w:overflowPunct/>
              <w:topLinePunct w:val="0"/>
              <w:autoSpaceDE w:val="0"/>
              <w:autoSpaceDN w:val="0"/>
              <w:bidi w:val="0"/>
              <w:adjustRightInd/>
              <w:snapToGrid/>
              <w:spacing w:before="0" w:after="0" w:line="240" w:lineRule="auto"/>
              <w:jc w:val="right"/>
              <w:textAlignment w:val="auto"/>
              <w:rPr>
                <w:rFonts w:hint="default" w:ascii="Times New Roman" w:hAnsi="Times New Roman" w:cs="Times New Roman"/>
                <w:color w:val="auto"/>
                <w:sz w:val="28"/>
                <w:szCs w:val="28"/>
                <w:vertAlign w:val="baseline"/>
                <w:lang w:val="ru-RU"/>
              </w:rPr>
            </w:pP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ru-RU"/>
              </w:rPr>
              <w:t>746</w:t>
            </w:r>
          </w:p>
        </w:tc>
      </w:tr>
    </w:tbl>
    <w:p w14:paraId="147327B0">
      <w:pPr>
        <w:pStyle w:val="20"/>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b w:val="0"/>
          <w:bCs/>
          <w:color w:val="auto"/>
          <w:sz w:val="28"/>
          <w:szCs w:val="28"/>
          <w:lang w:val="ru-RU"/>
        </w:rPr>
      </w:pPr>
      <w:r>
        <w:rPr>
          <w:rFonts w:hint="default" w:ascii="Times New Roman" w:hAnsi="Times New Roman" w:cs="Times New Roman"/>
          <w:b w:val="0"/>
          <w:bCs/>
          <w:color w:val="auto"/>
          <w:sz w:val="28"/>
          <w:szCs w:val="28"/>
          <w:lang w:val="ru-RU"/>
        </w:rPr>
        <w:t>Москва</w:t>
      </w:r>
    </w:p>
    <w:p w14:paraId="4D3F87AD">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p>
    <w:p w14:paraId="6B8AC6D3">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О</w:t>
      </w:r>
      <w:r>
        <w:rPr>
          <w:rFonts w:hint="default" w:ascii="Times New Roman" w:hAnsi="Times New Roman" w:cs="Times New Roman"/>
          <w:color w:val="auto"/>
          <w:sz w:val="28"/>
          <w:szCs w:val="28"/>
        </w:rPr>
        <w:t>б утверждении</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федерального государственного образовательного</w:t>
      </w:r>
    </w:p>
    <w:p w14:paraId="4A76F013">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стандарта</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среднего профессионального образования по профессии</w:t>
      </w:r>
    </w:p>
    <w:p w14:paraId="4028A88C">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35.01.05 </w:t>
      </w:r>
      <w:r>
        <w:rPr>
          <w:rFonts w:hint="default" w:ascii="Times New Roman" w:hAnsi="Times New Roman" w:cs="Times New Roman"/>
          <w:color w:val="auto"/>
          <w:sz w:val="28"/>
          <w:szCs w:val="28"/>
          <w:lang w:val="ru-RU"/>
        </w:rPr>
        <w:t>К</w:t>
      </w:r>
      <w:r>
        <w:rPr>
          <w:rFonts w:hint="default" w:ascii="Times New Roman" w:hAnsi="Times New Roman" w:cs="Times New Roman"/>
          <w:color w:val="auto"/>
          <w:sz w:val="28"/>
          <w:szCs w:val="28"/>
        </w:rPr>
        <w:t>онтролер качества материалов и продукции</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деревообрабатывающего производства</w:t>
      </w:r>
    </w:p>
    <w:p w14:paraId="736B36A2">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p>
    <w:p w14:paraId="4D66A72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884 (Собрание законодательства Российской Федерации, 2018,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434 (Собрание законодательства Российской Федерации, 2019,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16, ст. 1942), приказываю:</w:t>
      </w:r>
    </w:p>
    <w:p w14:paraId="1D0A1950">
      <w:pPr>
        <w:pStyle w:val="9"/>
        <w:keepNext w:val="0"/>
        <w:keepLines w:val="0"/>
        <w:pageBreakBefore w:val="0"/>
        <w:numPr>
          <w:ilvl w:val="0"/>
          <w:numId w:val="1"/>
        </w:numPr>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Утвердить прилагаемый федеральный государственный образовательный стандарт среднего профессионального образования по профессии 35.01.05 Контролер качества материалов и продукции деревообрабатывающего производства (далее - стандарт).</w:t>
      </w:r>
    </w:p>
    <w:p w14:paraId="2028F21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 Установить, что:</w:t>
      </w:r>
    </w:p>
    <w:p w14:paraId="5C85070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образовательная организация вправе осуществлять в соответствии со стандартом обучение лиц, зачисленных до вступления в силу настоящего приказа, с их согласия;</w:t>
      </w:r>
    </w:p>
    <w:p w14:paraId="5748CA1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прием на обучение в соответствии с федеральным государственным образовательным стандартом среднего профессионального образования по профессии 250401.06 Контролер полуфабрикатов и изделий из древесины, утвержденным приказом Министерства образования и науки Российской Федерации от 2 августа 2013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751 (зарегистрирован Министерством юстиции Российской Федерации 20 августа 2013 г., регистрационный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29628), с изменениями, внесенными приказом Министерства образования и науки Российской Федерации от 9 апреля 2015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390 (зарегистрирован Министерством юстиции Российской Федерации 8 мая 2015 г., регистрационный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37199) и приказом Министерства просвещения Российской Федерации от 13 июля 2021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450 (зарегистрирован Министерством юстиции Российской Федерации 14 октября 2021 г., регистрационный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65410), прекращается с 31 декабря 2022 года.</w:t>
      </w:r>
    </w:p>
    <w:p w14:paraId="585D0C7D">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367BFCEE">
      <w:pPr>
        <w:pStyle w:val="9"/>
        <w:keepNext w:val="0"/>
        <w:keepLines w:val="0"/>
        <w:pageBreakBefore w:val="0"/>
        <w:kinsoku/>
        <w:wordWrap/>
        <w:overflowPunct/>
        <w:topLinePunct w:val="0"/>
        <w:bidi w:val="0"/>
        <w:adjustRightInd/>
        <w:snapToGrid/>
        <w:spacing w:before="0" w:after="0" w:line="24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Исполняющий обязанности Министра</w:t>
      </w:r>
    </w:p>
    <w:p w14:paraId="25EC7FFE">
      <w:pPr>
        <w:pStyle w:val="9"/>
        <w:keepNext w:val="0"/>
        <w:keepLines w:val="0"/>
        <w:pageBreakBefore w:val="0"/>
        <w:kinsoku/>
        <w:wordWrap/>
        <w:overflowPunct/>
        <w:topLinePunct w:val="0"/>
        <w:bidi w:val="0"/>
        <w:adjustRightInd/>
        <w:snapToGrid/>
        <w:spacing w:before="0" w:after="0" w:line="24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А.В.</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Николаев</w:t>
      </w:r>
    </w:p>
    <w:p w14:paraId="00A7FB0A">
      <w:pPr>
        <w:pStyle w:val="9"/>
        <w:keepNext w:val="0"/>
        <w:keepLines w:val="0"/>
        <w:pageBreakBefore/>
        <w:widowControl w:val="0"/>
        <w:kinsoku/>
        <w:wordWrap/>
        <w:overflowPunct/>
        <w:topLinePunct w:val="0"/>
        <w:autoSpaceDE w:val="0"/>
        <w:autoSpaceDN w:val="0"/>
        <w:bidi w:val="0"/>
        <w:adjustRightInd/>
        <w:snapToGrid/>
        <w:spacing w:before="0" w:after="0" w:line="240" w:lineRule="auto"/>
        <w:ind w:left="4418" w:leftChars="2104" w:firstLine="0" w:firstLineChars="0"/>
        <w:jc w:val="center"/>
        <w:textAlignment w:val="auto"/>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Приложение</w:t>
      </w:r>
    </w:p>
    <w:p w14:paraId="32D7F877">
      <w:pPr>
        <w:pStyle w:val="9"/>
        <w:keepNext w:val="0"/>
        <w:keepLines w:val="0"/>
        <w:pageBreakBefore w:val="0"/>
        <w:kinsoku/>
        <w:wordWrap/>
        <w:overflowPunct/>
        <w:topLinePunct w:val="0"/>
        <w:bidi w:val="0"/>
        <w:adjustRightInd/>
        <w:snapToGrid/>
        <w:spacing w:before="0" w:after="0" w:line="240" w:lineRule="auto"/>
        <w:ind w:left="4418" w:leftChars="2104" w:firstLine="0" w:firstLineChars="0"/>
        <w:jc w:val="center"/>
        <w:textAlignment w:val="auto"/>
        <w:rPr>
          <w:rFonts w:hint="default" w:ascii="Times New Roman" w:hAnsi="Times New Roman" w:cs="Times New Roman"/>
          <w:color w:val="auto"/>
          <w:sz w:val="28"/>
          <w:szCs w:val="28"/>
        </w:rPr>
      </w:pPr>
    </w:p>
    <w:p w14:paraId="70D0124C">
      <w:pPr>
        <w:pStyle w:val="9"/>
        <w:keepNext w:val="0"/>
        <w:keepLines w:val="0"/>
        <w:pageBreakBefore w:val="0"/>
        <w:kinsoku/>
        <w:wordWrap/>
        <w:overflowPunct/>
        <w:topLinePunct w:val="0"/>
        <w:bidi w:val="0"/>
        <w:adjustRightInd/>
        <w:snapToGrid/>
        <w:spacing w:before="0" w:after="0" w:line="240" w:lineRule="auto"/>
        <w:ind w:left="4418" w:leftChars="2104"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УТВЕРЖДЕН</w:t>
      </w:r>
    </w:p>
    <w:p w14:paraId="3DBC2EC5">
      <w:pPr>
        <w:pStyle w:val="9"/>
        <w:keepNext w:val="0"/>
        <w:keepLines w:val="0"/>
        <w:pageBreakBefore w:val="0"/>
        <w:kinsoku/>
        <w:wordWrap/>
        <w:overflowPunct/>
        <w:topLinePunct w:val="0"/>
        <w:bidi w:val="0"/>
        <w:adjustRightInd/>
        <w:snapToGrid/>
        <w:spacing w:before="0" w:after="0" w:line="240" w:lineRule="auto"/>
        <w:ind w:left="4418" w:leftChars="2104"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приказом Министерства просвещения</w:t>
      </w:r>
    </w:p>
    <w:p w14:paraId="2FB66107">
      <w:pPr>
        <w:pStyle w:val="9"/>
        <w:keepNext w:val="0"/>
        <w:keepLines w:val="0"/>
        <w:pageBreakBefore w:val="0"/>
        <w:kinsoku/>
        <w:wordWrap/>
        <w:overflowPunct/>
        <w:topLinePunct w:val="0"/>
        <w:bidi w:val="0"/>
        <w:adjustRightInd/>
        <w:snapToGrid/>
        <w:spacing w:before="0" w:after="0" w:line="240" w:lineRule="auto"/>
        <w:ind w:left="4418" w:leftChars="2104"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Российской Федерации</w:t>
      </w:r>
    </w:p>
    <w:p w14:paraId="2700C7F7">
      <w:pPr>
        <w:pStyle w:val="9"/>
        <w:keepNext w:val="0"/>
        <w:keepLines w:val="0"/>
        <w:pageBreakBefore w:val="0"/>
        <w:kinsoku/>
        <w:wordWrap/>
        <w:overflowPunct/>
        <w:topLinePunct w:val="0"/>
        <w:bidi w:val="0"/>
        <w:adjustRightInd/>
        <w:snapToGrid/>
        <w:spacing w:before="0" w:after="0" w:line="240" w:lineRule="auto"/>
        <w:ind w:left="4418" w:leftChars="2104"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от 17 августа 2022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746</w:t>
      </w:r>
    </w:p>
    <w:p w14:paraId="2980DE2A">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p w14:paraId="3FBDCE7E">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b w:val="0"/>
          <w:bCs/>
          <w:color w:val="auto"/>
          <w:sz w:val="28"/>
          <w:szCs w:val="28"/>
        </w:rPr>
      </w:pPr>
      <w:bookmarkStart w:id="0" w:name="P38"/>
      <w:bookmarkEnd w:id="0"/>
      <w:r>
        <w:rPr>
          <w:rFonts w:hint="default" w:ascii="Times New Roman" w:hAnsi="Times New Roman" w:cs="Times New Roman"/>
          <w:b w:val="0"/>
          <w:bCs/>
          <w:color w:val="auto"/>
          <w:sz w:val="28"/>
          <w:szCs w:val="28"/>
        </w:rPr>
        <w:t>ФЕДЕРАЛЬНЫЙ ГОСУДАРСТВЕННЫЙ ОБРАЗОВАТЕЛЬНЫЙ</w:t>
      </w:r>
    </w:p>
    <w:p w14:paraId="2F2A6E2F">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СТАНДАРТ</w:t>
      </w:r>
      <w:r>
        <w:rPr>
          <w:rFonts w:hint="default" w:ascii="Times New Roman" w:hAnsi="Times New Roman" w:cs="Times New Roman"/>
          <w:b w:val="0"/>
          <w:bCs/>
          <w:color w:val="auto"/>
          <w:sz w:val="28"/>
          <w:szCs w:val="28"/>
          <w:lang w:val="ru-RU"/>
        </w:rPr>
        <w:t xml:space="preserve"> </w:t>
      </w:r>
      <w:r>
        <w:rPr>
          <w:rFonts w:hint="default" w:ascii="Times New Roman" w:hAnsi="Times New Roman" w:cs="Times New Roman"/>
          <w:b w:val="0"/>
          <w:bCs/>
          <w:color w:val="auto"/>
          <w:sz w:val="28"/>
          <w:szCs w:val="28"/>
        </w:rPr>
        <w:t>СРЕДНЕГО ПРОФЕССИОНАЛЬНОГО ОБРАЗОВАНИЯ</w:t>
      </w:r>
    </w:p>
    <w:p w14:paraId="1B57A4B3">
      <w:pPr>
        <w:pStyle w:val="11"/>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ПО ПРОФЕССИИ 35.01.05</w:t>
      </w:r>
      <w:r>
        <w:rPr>
          <w:rFonts w:hint="default" w:ascii="Times New Roman" w:hAnsi="Times New Roman" w:cs="Times New Roman"/>
          <w:b w:val="0"/>
          <w:bCs/>
          <w:color w:val="auto"/>
          <w:sz w:val="28"/>
          <w:szCs w:val="28"/>
          <w:lang w:val="ru-RU"/>
        </w:rPr>
        <w:t xml:space="preserve"> </w:t>
      </w:r>
      <w:r>
        <w:rPr>
          <w:rFonts w:hint="default" w:ascii="Times New Roman" w:hAnsi="Times New Roman" w:cs="Times New Roman"/>
          <w:b w:val="0"/>
          <w:bCs/>
          <w:color w:val="auto"/>
          <w:sz w:val="28"/>
          <w:szCs w:val="28"/>
        </w:rPr>
        <w:t>КОНТРОЛЕР КАЧЕСТВА МАТЕРИАЛОВ И ПРОДУКЦИИ</w:t>
      </w:r>
      <w:r>
        <w:rPr>
          <w:rFonts w:hint="default" w:ascii="Times New Roman" w:hAnsi="Times New Roman" w:cs="Times New Roman"/>
          <w:b w:val="0"/>
          <w:bCs/>
          <w:color w:val="auto"/>
          <w:sz w:val="28"/>
          <w:szCs w:val="28"/>
          <w:lang w:val="ru-RU"/>
        </w:rPr>
        <w:t xml:space="preserve"> </w:t>
      </w:r>
      <w:r>
        <w:rPr>
          <w:rFonts w:hint="default" w:ascii="Times New Roman" w:hAnsi="Times New Roman" w:cs="Times New Roman"/>
          <w:b w:val="0"/>
          <w:bCs/>
          <w:color w:val="auto"/>
          <w:sz w:val="28"/>
          <w:szCs w:val="28"/>
        </w:rPr>
        <w:t>ДЕРЕВООБРАБАТЫВАЮЩЕГО ПРОИЗВОДСТВА</w:t>
      </w:r>
    </w:p>
    <w:p w14:paraId="725EF500">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p w14:paraId="35F3E025">
      <w:pPr>
        <w:pStyle w:val="11"/>
        <w:keepNext w:val="0"/>
        <w:keepLines w:val="0"/>
        <w:pageBreakBefore w:val="0"/>
        <w:kinsoku/>
        <w:wordWrap/>
        <w:overflowPunct/>
        <w:topLinePunct w:val="0"/>
        <w:bidi w:val="0"/>
        <w:adjustRightInd/>
        <w:snapToGrid/>
        <w:spacing w:before="0" w:after="0" w:line="240" w:lineRule="auto"/>
        <w:jc w:val="center"/>
        <w:textAlignment w:val="auto"/>
        <w:outlineLvl w:val="1"/>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I. ОБЩИЕ ПОЛОЖЕНИЯ</w:t>
      </w:r>
    </w:p>
    <w:p w14:paraId="659F95E6">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p w14:paraId="2B6FD23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1" w:name="P48"/>
      <w:bookmarkEnd w:id="1"/>
      <w:r>
        <w:rPr>
          <w:rFonts w:hint="default" w:ascii="Times New Roman" w:hAnsi="Times New Roman" w:cs="Times New Roman"/>
          <w:color w:val="auto"/>
          <w:sz w:val="28"/>
          <w:szCs w:val="28"/>
        </w:rP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квалифицированных рабочих, служащих по профессии 35.01.05 Контролер качества материалов и продукции деревообрабатывающего производства (далее соответственно - ФГОС СПО, образовательная программа, профессия) в соответствии с квалификацией квалифицированного рабочего, служащего "контролер"</w:t>
      </w:r>
      <w:r>
        <w:rPr>
          <w:rStyle w:val="4"/>
          <w:rFonts w:hint="default" w:ascii="Times New Roman" w:hAnsi="Times New Roman" w:cs="Times New Roman"/>
          <w:color w:val="auto"/>
          <w:sz w:val="28"/>
          <w:szCs w:val="28"/>
        </w:rPr>
        <w:footnoteReference w:id="0"/>
      </w:r>
      <w:r>
        <w:rPr>
          <w:rFonts w:hint="default" w:ascii="Times New Roman" w:hAnsi="Times New Roman" w:cs="Times New Roman"/>
          <w:color w:val="auto"/>
          <w:sz w:val="28"/>
          <w:szCs w:val="28"/>
        </w:rPr>
        <w:t>.</w:t>
      </w:r>
    </w:p>
    <w:p w14:paraId="56A9739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1.2.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(далее - образовательная организация).</w:t>
      </w:r>
    </w:p>
    <w:p w14:paraId="58AA147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1.3.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w:t>
      </w:r>
      <w:r>
        <w:rPr>
          <w:rFonts w:hint="default" w:cs="Times New Roman"/>
          <w:color w:val="auto"/>
          <w:sz w:val="28"/>
          <w:szCs w:val="28"/>
          <w:lang w:val="ru-RU"/>
        </w:rPr>
        <w:t xml:space="preserve">   </w:t>
      </w:r>
      <w:r>
        <w:rPr>
          <w:rFonts w:hint="default" w:ascii="Times New Roman" w:hAnsi="Times New Roman" w:cs="Times New Roman"/>
          <w:color w:val="auto"/>
          <w:sz w:val="28"/>
          <w:szCs w:val="28"/>
        </w:rPr>
        <w:t xml:space="preserve"> государственного</w:t>
      </w:r>
      <w:r>
        <w:rPr>
          <w:rFonts w:hint="default" w:cs="Times New Roman"/>
          <w:color w:val="auto"/>
          <w:sz w:val="28"/>
          <w:szCs w:val="28"/>
          <w:lang w:val="ru-RU"/>
        </w:rPr>
        <w:t xml:space="preserve">   </w:t>
      </w:r>
      <w:r>
        <w:rPr>
          <w:rFonts w:hint="default" w:ascii="Times New Roman" w:hAnsi="Times New Roman" w:cs="Times New Roman"/>
          <w:color w:val="auto"/>
          <w:sz w:val="28"/>
          <w:szCs w:val="28"/>
        </w:rPr>
        <w:t xml:space="preserve"> образовательного</w:t>
      </w:r>
      <w:r>
        <w:rPr>
          <w:rFonts w:hint="default" w:cs="Times New Roman"/>
          <w:color w:val="auto"/>
          <w:sz w:val="28"/>
          <w:szCs w:val="28"/>
          <w:lang w:val="ru-RU"/>
        </w:rPr>
        <w:t xml:space="preserve">  </w:t>
      </w:r>
      <w:r>
        <w:rPr>
          <w:rFonts w:hint="default" w:ascii="Times New Roman" w:hAnsi="Times New Roman" w:cs="Times New Roman"/>
          <w:color w:val="auto"/>
          <w:sz w:val="28"/>
          <w:szCs w:val="28"/>
        </w:rPr>
        <w:t xml:space="preserve"> стандарта </w:t>
      </w:r>
      <w:r>
        <w:rPr>
          <w:rFonts w:hint="default" w:cs="Times New Roman"/>
          <w:color w:val="auto"/>
          <w:sz w:val="28"/>
          <w:szCs w:val="28"/>
          <w:lang w:val="ru-RU"/>
        </w:rPr>
        <w:t xml:space="preserve">  </w:t>
      </w:r>
      <w:r>
        <w:rPr>
          <w:rFonts w:hint="default" w:ascii="Times New Roman" w:hAnsi="Times New Roman" w:cs="Times New Roman"/>
          <w:color w:val="auto"/>
          <w:sz w:val="28"/>
          <w:szCs w:val="28"/>
        </w:rPr>
        <w:t xml:space="preserve">среднего </w:t>
      </w:r>
      <w:r>
        <w:rPr>
          <w:rFonts w:hint="default" w:cs="Times New Roman"/>
          <w:color w:val="auto"/>
          <w:sz w:val="28"/>
          <w:szCs w:val="28"/>
          <w:lang w:val="ru-RU"/>
        </w:rPr>
        <w:t xml:space="preserve">  </w:t>
      </w:r>
      <w:r>
        <w:rPr>
          <w:rFonts w:hint="default" w:ascii="Times New Roman" w:hAnsi="Times New Roman" w:cs="Times New Roman"/>
          <w:color w:val="auto"/>
          <w:sz w:val="28"/>
          <w:szCs w:val="28"/>
        </w:rPr>
        <w:t>общего</w:t>
      </w:r>
    </w:p>
    <w:p w14:paraId="60B8095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p>
    <w:p w14:paraId="5FAB682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p>
    <w:p w14:paraId="6E48974B">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образования</w:t>
      </w:r>
      <w:r>
        <w:rPr>
          <w:rStyle w:val="4"/>
          <w:rFonts w:hint="default" w:ascii="Times New Roman" w:hAnsi="Times New Roman" w:cs="Times New Roman"/>
          <w:color w:val="auto"/>
          <w:sz w:val="28"/>
          <w:szCs w:val="28"/>
        </w:rPr>
        <w:footnoteReference w:id="1"/>
      </w:r>
      <w:r>
        <w:rPr>
          <w:rFonts w:hint="default" w:ascii="Times New Roman" w:hAnsi="Times New Roman" w:cs="Times New Roman"/>
          <w:color w:val="auto"/>
          <w:sz w:val="28"/>
          <w:szCs w:val="28"/>
        </w:rPr>
        <w:t>, ФГОС СПО и положений федеральной основной общеобразовательной программы среднего общего образования с учетом получаемой профессии.</w:t>
      </w:r>
    </w:p>
    <w:p w14:paraId="1490C8BA">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06A2BD5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1.4. Обучение по образовательной программе в образовательной организации осуществляется в очной, очно-заочной и заочной формах обучения.</w:t>
      </w:r>
    </w:p>
    <w:p w14:paraId="1B6B6DB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1.5.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14:paraId="2E7E136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14:paraId="00D93C1E">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1.6. Реализация образовательной программы осуществляется образовательной организацией как самостоятельно, так и посредством сетевой формы.</w:t>
      </w:r>
    </w:p>
    <w:p w14:paraId="1A54C33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14:paraId="0FC4C5C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1.7.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соответствующую примерную образовательную программу, включенную в реестр примерных образовательных программ (далее - ПОП), примерной рабочей программы воспитания и примерного календарного плана воспитательной работы</w:t>
      </w:r>
      <w:r>
        <w:rPr>
          <w:rStyle w:val="4"/>
          <w:rFonts w:hint="default" w:ascii="Times New Roman" w:hAnsi="Times New Roman" w:cs="Times New Roman"/>
          <w:color w:val="auto"/>
          <w:sz w:val="28"/>
          <w:szCs w:val="28"/>
        </w:rPr>
        <w:footnoteReference w:id="2"/>
      </w:r>
      <w:r>
        <w:rPr>
          <w:rFonts w:hint="default" w:ascii="Times New Roman" w:hAnsi="Times New Roman" w:cs="Times New Roman"/>
          <w:color w:val="auto"/>
          <w:sz w:val="28"/>
          <w:szCs w:val="28"/>
        </w:rPr>
        <w:t>.</w:t>
      </w:r>
    </w:p>
    <w:p w14:paraId="238D1CD6">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6EDE6E3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1.8.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w:t>
      </w:r>
      <w:r>
        <w:rPr>
          <w:rStyle w:val="4"/>
          <w:rFonts w:hint="default" w:ascii="Times New Roman" w:hAnsi="Times New Roman" w:cs="Times New Roman"/>
          <w:color w:val="auto"/>
          <w:sz w:val="28"/>
          <w:szCs w:val="28"/>
        </w:rPr>
        <w:footnoteReference w:id="3"/>
      </w:r>
      <w:r>
        <w:rPr>
          <w:rFonts w:hint="default" w:ascii="Times New Roman" w:hAnsi="Times New Roman" w:cs="Times New Roman"/>
          <w:color w:val="auto"/>
          <w:sz w:val="28"/>
          <w:szCs w:val="28"/>
        </w:rPr>
        <w:t>.</w:t>
      </w:r>
    </w:p>
    <w:p w14:paraId="7C87902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2" w:name="P73"/>
      <w:bookmarkEnd w:id="2"/>
      <w:r>
        <w:rPr>
          <w:rFonts w:hint="default" w:ascii="Times New Roman" w:hAnsi="Times New Roman" w:cs="Times New Roman"/>
          <w:color w:val="auto"/>
          <w:sz w:val="28"/>
          <w:szCs w:val="28"/>
        </w:rPr>
        <w:t>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14:paraId="5A89A96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базе среднего общего образования - 10 месяцев;</w:t>
      </w:r>
    </w:p>
    <w:p w14:paraId="49C66109">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базе основного общего образования - 1 год 10 месяцев.</w:t>
      </w:r>
    </w:p>
    <w:p w14:paraId="5058F913">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14:paraId="0F1D32C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1.10.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14:paraId="43C7D27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При обучении по индивидуальному учебному плану несовершеннолетних обучающихся по очной форме обучения, осваивающих виды деятельности, предполагающие выполнение работ из числа работ, включенных в перечень тяжелых работ и работ с вредными или опасными условиями труда, при выполнении которых запрещается применение труда лиц моложе 18 лет, утвержденный постановлением Правительства Российской Федерации от 25 февраля 2000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163,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14:paraId="7CC72FA7">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(абзац введен Приказом Минпросвещения России от 27.03.2025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239)</w:t>
      </w:r>
    </w:p>
    <w:p w14:paraId="6A86569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1.11. Конкретный срок получения образования в очно-заочной и заочной формах обучения, а также по индивидуальному учебному плану, в том числе при ускоренном обучении, определяется образовательной организацией самостоятельно в пределах сроков, установленных пунктом 1.9 ФГОС СПО.</w:t>
      </w:r>
    </w:p>
    <w:p w14:paraId="30332CF4">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1.12. 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14:paraId="2BAFE6A8">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40"/>
        <w:jc w:val="both"/>
        <w:textAlignment w:val="auto"/>
        <w:rPr>
          <w:rFonts w:hint="default" w:ascii="Times New Roman" w:hAnsi="Times New Roman" w:cs="Times New Roman"/>
          <w:color w:val="auto"/>
          <w:sz w:val="28"/>
          <w:szCs w:val="28"/>
        </w:rPr>
      </w:pPr>
      <w:bookmarkStart w:id="3" w:name="P82"/>
      <w:bookmarkEnd w:id="3"/>
      <w:r>
        <w:rPr>
          <w:rFonts w:hint="default" w:ascii="Times New Roman" w:hAnsi="Times New Roman" w:cs="Times New Roman"/>
          <w:color w:val="auto"/>
          <w:sz w:val="28"/>
          <w:szCs w:val="28"/>
        </w:rPr>
        <w:t>1.13. Область профессиональной деятельности, в которой выпускники, освоившие образовательную программу, могут осуществлять профессиональную деятельность: 23 Деревообрабатывающая и целлюлозно-бумажная промышленность, мебельное производство</w:t>
      </w:r>
      <w:r>
        <w:rPr>
          <w:rStyle w:val="4"/>
          <w:rFonts w:hint="default" w:ascii="Times New Roman" w:hAnsi="Times New Roman" w:cs="Times New Roman"/>
          <w:color w:val="auto"/>
          <w:sz w:val="28"/>
          <w:szCs w:val="28"/>
        </w:rPr>
        <w:footnoteReference w:id="4"/>
      </w:r>
      <w:r>
        <w:rPr>
          <w:rFonts w:hint="default" w:ascii="Times New Roman" w:hAnsi="Times New Roman" w:cs="Times New Roman"/>
          <w:color w:val="auto"/>
          <w:sz w:val="28"/>
          <w:szCs w:val="28"/>
        </w:rPr>
        <w:t>.</w:t>
      </w:r>
    </w:p>
    <w:p w14:paraId="04782B2B">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36BF5B60">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1.14. При разработке образовательной программы образовательная организация устанавливает направленность, которая соответствует профессии в целом, с учетом соответствующей ПОП.</w:t>
      </w:r>
    </w:p>
    <w:p w14:paraId="49C7AEE0">
      <w:pPr>
        <w:pStyle w:val="9"/>
        <w:keepNext w:val="0"/>
        <w:keepLines w:val="0"/>
        <w:pageBreakBefore w:val="0"/>
        <w:widowControl w:val="0"/>
        <w:kinsoku/>
        <w:wordWrap/>
        <w:overflowPunct/>
        <w:topLinePunct w:val="0"/>
        <w:autoSpaceDE w:val="0"/>
        <w:autoSpaceDN w:val="0"/>
        <w:bidi w:val="0"/>
        <w:adjustRightInd/>
        <w:snapToGrid/>
        <w:spacing w:before="0" w:after="0" w:line="33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(п. 1.14 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56902E7E">
      <w:pPr>
        <w:pStyle w:val="11"/>
        <w:keepNext w:val="0"/>
        <w:keepLines w:val="0"/>
        <w:pageBreakBefore w:val="0"/>
        <w:kinsoku/>
        <w:wordWrap/>
        <w:overflowPunct/>
        <w:topLinePunct w:val="0"/>
        <w:bidi w:val="0"/>
        <w:adjustRightInd/>
        <w:snapToGrid/>
        <w:spacing w:before="0" w:after="0" w:line="240" w:lineRule="auto"/>
        <w:jc w:val="center"/>
        <w:textAlignment w:val="auto"/>
        <w:outlineLvl w:val="1"/>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II. ТРЕБОВАНИЯ К СТРУКТУРЕ ОБРАЗОВАТЕЛЬНОЙ ПРОГРАММЫ</w:t>
      </w:r>
    </w:p>
    <w:p w14:paraId="06B7E63A">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color w:val="auto"/>
          <w:sz w:val="28"/>
          <w:szCs w:val="28"/>
        </w:rPr>
      </w:pPr>
    </w:p>
    <w:p w14:paraId="587FB7A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2.1. Структура и объем образовательной программы (таблица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1) включает:</w:t>
      </w:r>
    </w:p>
    <w:p w14:paraId="0B2D9AF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дисциплины (модули);</w:t>
      </w:r>
    </w:p>
    <w:p w14:paraId="2B4207B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практику;</w:t>
      </w:r>
    </w:p>
    <w:p w14:paraId="5432ECE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государственную итоговую аттестацию.</w:t>
      </w:r>
    </w:p>
    <w:p w14:paraId="5E944FCA">
      <w:pPr>
        <w:pStyle w:val="9"/>
        <w:keepNext w:val="0"/>
        <w:keepLines w:val="0"/>
        <w:pageBreakBefore w:val="0"/>
        <w:kinsoku/>
        <w:wordWrap/>
        <w:overflowPunct/>
        <w:topLinePunct w:val="0"/>
        <w:bidi w:val="0"/>
        <w:adjustRightInd/>
        <w:snapToGrid/>
        <w:spacing w:before="0" w:after="0" w:line="24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1</w:t>
      </w:r>
    </w:p>
    <w:p w14:paraId="525432B8">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Структура и объем образовательной программы</w:t>
      </w:r>
    </w:p>
    <w:p w14:paraId="37F9F5E4">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818"/>
        <w:gridCol w:w="4251"/>
      </w:tblGrid>
      <w:tr w14:paraId="0C48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818" w:type="dxa"/>
          </w:tcPr>
          <w:p w14:paraId="532097C1">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Структура образовательной программы</w:t>
            </w:r>
          </w:p>
        </w:tc>
        <w:tc>
          <w:tcPr>
            <w:tcW w:w="4251" w:type="dxa"/>
          </w:tcPr>
          <w:p w14:paraId="3AEB243C">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Объем образовательной программы, в академических часах</w:t>
            </w:r>
          </w:p>
        </w:tc>
      </w:tr>
      <w:tr w14:paraId="7B7D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818" w:type="dxa"/>
            <w:vAlign w:val="bottom"/>
          </w:tcPr>
          <w:p w14:paraId="43C2724A">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Дисциплины (модули)</w:t>
            </w:r>
          </w:p>
        </w:tc>
        <w:tc>
          <w:tcPr>
            <w:tcW w:w="4251" w:type="dxa"/>
            <w:vAlign w:val="bottom"/>
          </w:tcPr>
          <w:p w14:paraId="26B439F1">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Не менее 612</w:t>
            </w:r>
          </w:p>
        </w:tc>
      </w:tr>
      <w:tr w14:paraId="35AA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818" w:type="dxa"/>
            <w:vAlign w:val="bottom"/>
          </w:tcPr>
          <w:p w14:paraId="19B3F6BE">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Практика</w:t>
            </w:r>
          </w:p>
        </w:tc>
        <w:tc>
          <w:tcPr>
            <w:tcW w:w="4251" w:type="dxa"/>
            <w:vAlign w:val="bottom"/>
          </w:tcPr>
          <w:p w14:paraId="68647CFC">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Не менее 540</w:t>
            </w:r>
          </w:p>
        </w:tc>
      </w:tr>
      <w:tr w14:paraId="5E71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818" w:type="dxa"/>
            <w:vAlign w:val="bottom"/>
          </w:tcPr>
          <w:p w14:paraId="17E22722">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Государственная итоговая аттестация</w:t>
            </w:r>
          </w:p>
        </w:tc>
        <w:tc>
          <w:tcPr>
            <w:tcW w:w="4251" w:type="dxa"/>
            <w:vAlign w:val="bottom"/>
          </w:tcPr>
          <w:p w14:paraId="3C9F5D05">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36</w:t>
            </w:r>
          </w:p>
        </w:tc>
      </w:tr>
      <w:tr w14:paraId="3A0A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9069" w:type="dxa"/>
            <w:gridSpan w:val="2"/>
            <w:vAlign w:val="bottom"/>
          </w:tcPr>
          <w:p w14:paraId="59309233">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Общий объем образовательной программы:</w:t>
            </w:r>
          </w:p>
        </w:tc>
      </w:tr>
      <w:tr w14:paraId="67F0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818" w:type="dxa"/>
            <w:vAlign w:val="bottom"/>
          </w:tcPr>
          <w:p w14:paraId="68D3E95D">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базе среднего общего образования</w:t>
            </w:r>
          </w:p>
        </w:tc>
        <w:tc>
          <w:tcPr>
            <w:tcW w:w="4251" w:type="dxa"/>
            <w:vAlign w:val="bottom"/>
          </w:tcPr>
          <w:p w14:paraId="44A872DC">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1476</w:t>
            </w:r>
          </w:p>
        </w:tc>
      </w:tr>
      <w:tr w14:paraId="17B2528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jc w:val="center"/>
        </w:trPr>
        <w:tc>
          <w:tcPr>
            <w:tcW w:w="4818" w:type="dxa"/>
            <w:tcBorders>
              <w:bottom w:val="nil"/>
            </w:tcBorders>
          </w:tcPr>
          <w:p w14:paraId="63B7C72D">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4251" w:type="dxa"/>
            <w:tcBorders>
              <w:bottom w:val="nil"/>
            </w:tcBorders>
          </w:tcPr>
          <w:p w14:paraId="55C9DF05">
            <w:pPr>
              <w:pStyle w:val="9"/>
              <w:keepNext w:val="0"/>
              <w:keepLines w:val="0"/>
              <w:pageBreakBefore w:val="0"/>
              <w:kinsoku/>
              <w:wordWrap/>
              <w:overflowPunct/>
              <w:topLinePunct w:val="0"/>
              <w:bidi w:val="0"/>
              <w:adjustRightInd/>
              <w:snapToGrid/>
              <w:spacing w:before="0" w:after="0" w:line="240"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2952</w:t>
            </w:r>
          </w:p>
        </w:tc>
      </w:tr>
      <w:tr w14:paraId="0583B24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jc w:val="center"/>
        </w:trPr>
        <w:tc>
          <w:tcPr>
            <w:tcW w:w="9069" w:type="dxa"/>
            <w:gridSpan w:val="2"/>
            <w:tcBorders>
              <w:top w:val="nil"/>
            </w:tcBorders>
          </w:tcPr>
          <w:p w14:paraId="58E7A272">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tc>
      </w:tr>
    </w:tbl>
    <w:p w14:paraId="02E801E6">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0D19BF5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2.2. Образовательная программа включает:</w:t>
      </w:r>
    </w:p>
    <w:p w14:paraId="213AA87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социально-гуманитарный цикл;</w:t>
      </w:r>
    </w:p>
    <w:p w14:paraId="4152397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общепрофессиональный цикл;</w:t>
      </w:r>
    </w:p>
    <w:p w14:paraId="7BA2E9A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профессиональный цикл.</w:t>
      </w:r>
    </w:p>
    <w:p w14:paraId="0C77731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2.3. В рамках образовательной программы выделяются обязательная часть и часть, формируемая участниками образовательных отношений (вариативная часть).</w:t>
      </w:r>
    </w:p>
    <w:p w14:paraId="3CDD768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Обязательная часть образовательной программы направлена на формирование общих и профессиональных компетенций, предусмотренных главой III ФГОС СПО.</w:t>
      </w:r>
    </w:p>
    <w:p w14:paraId="31A9586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Объем обязательной части без учета объема государственной итоговой аттестации должен составлять не более 80 процентов от общего объема времени, отведенного на освоение образовательной программы.</w:t>
      </w:r>
    </w:p>
    <w:p w14:paraId="0D9E250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Вариативная часть образовательной программы объемом не менее 20 процентов от общего объема времени, отведенного на освоение образовательной программы, дает возможность дальнейшего развития общих и профессиональных компетенций, в том числе за счет расширения основных видов деятельности, введения дополнительных видов деятельности, а также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 Конкретное соотношение обязательной и вариативной частей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ПОП.</w:t>
      </w:r>
    </w:p>
    <w:p w14:paraId="769F2271">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1517DB0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bookmarkStart w:id="4" w:name="P125"/>
      <w:bookmarkEnd w:id="4"/>
      <w:r>
        <w:rPr>
          <w:rFonts w:hint="default" w:ascii="Times New Roman" w:hAnsi="Times New Roman" w:cs="Times New Roman"/>
          <w:color w:val="auto"/>
          <w:sz w:val="28"/>
          <w:szCs w:val="28"/>
        </w:rPr>
        <w:t>2.4.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w:t>
      </w:r>
    </w:p>
    <w:p w14:paraId="7C64C27A">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77D48C6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контроль качества и приемка сырья, материалов и готовой продукции деревообрабатывающего производства;</w:t>
      </w:r>
    </w:p>
    <w:p w14:paraId="668ABEB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сортировка сырья, материалов и готовой продукции фанерного производства;</w:t>
      </w:r>
    </w:p>
    <w:p w14:paraId="279EF61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сортировка сырья, материалов и изделий из древесины.</w:t>
      </w:r>
    </w:p>
    <w:p w14:paraId="6E1B981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2.5. Образовательная организация при необходимости самостоятельно формирует виды деятельности в дополнение к видам деятельности, указанным в пункте 2.4 ФГОС СПО, в рамках вариативной части.</w:t>
      </w:r>
    </w:p>
    <w:p w14:paraId="35F4702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p>
    <w:p w14:paraId="7105247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2.6. 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14:paraId="78C6D0F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не менее 25 процентов - в очно-заочной форме обучения, не менее 10 процентов - в заочной форме обучения.</w:t>
      </w:r>
    </w:p>
    <w:p w14:paraId="5D73808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14:paraId="6FED6B5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2.7. 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бережливого производства".</w:t>
      </w:r>
    </w:p>
    <w:p w14:paraId="2A7A941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Общий объем дисциплины "Безопасность жизнедеятельности" в очной форме обучения не может быть менее 36 академических часов, из них на освоение основ военной службы (для юношей) - не менее 24 академических часов; для подгрупп девушек это время может быть использовано на освоение основ медицинских знаний.</w:t>
      </w:r>
    </w:p>
    <w:p w14:paraId="7F7623D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2DFA5F3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4CFFF17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2.8. Обязательная часть общепрофессионального цикла образовательной программы должна предусматривать изучение следующих дисциплин: "Техническая графика", "Электротехника с основами автоматизации производства", "Материаловедение и основы древесиноведения", "Основы экономики организации", "Допуски, посадки и технические измерения".</w:t>
      </w:r>
    </w:p>
    <w:p w14:paraId="5DD9555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2.9. Профессиональный цикл образовательной программы включает профессиональные модули, которые формируются в соответствии с видами деятельности, предусмотренными пунктом 2.4 ФГОС СПО, а также дополнительными видами деятельности, сформированными образовательными организациями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ПОП. Объем профессионального модуля составляет не менее 4 зачетных единиц.</w:t>
      </w:r>
    </w:p>
    <w:p w14:paraId="67F6C209">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27DC86A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2.10. 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рассредоточенно, чередуясь с учебными занятиями. Типы практики устанавливаются образовательной организацией самостоятельно с учетом ПОП.</w:t>
      </w:r>
    </w:p>
    <w:p w14:paraId="05D36079">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6A038E8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2.11. Образовательная организация должна предоставлять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14:paraId="7CA13CB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2.12. Государственная итоговая аттестация проводится в форме демонстрационного экзамена.</w:t>
      </w:r>
    </w:p>
    <w:p w14:paraId="360A6CF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p>
    <w:p w14:paraId="23D2BDF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2.13. Государственная итоговая аттестация завершается присвоением квалификации квалифицированного рабочего, служащего, указанной в пункте 1.1 ФГОС СПО.</w:t>
      </w:r>
    </w:p>
    <w:p w14:paraId="22D70158">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47E14947">
      <w:pPr>
        <w:pStyle w:val="11"/>
        <w:keepNext w:val="0"/>
        <w:keepLines w:val="0"/>
        <w:pageBreakBefore w:val="0"/>
        <w:kinsoku/>
        <w:wordWrap/>
        <w:overflowPunct/>
        <w:topLinePunct w:val="0"/>
        <w:bidi w:val="0"/>
        <w:adjustRightInd/>
        <w:snapToGrid/>
        <w:spacing w:before="0" w:after="0" w:line="240" w:lineRule="auto"/>
        <w:jc w:val="center"/>
        <w:textAlignment w:val="auto"/>
        <w:outlineLvl w:val="1"/>
        <w:rPr>
          <w:rFonts w:hint="default" w:ascii="Times New Roman" w:hAnsi="Times New Roman" w:cs="Times New Roman"/>
          <w:b w:val="0"/>
          <w:bCs/>
          <w:color w:val="auto"/>
          <w:sz w:val="28"/>
          <w:szCs w:val="28"/>
        </w:rPr>
      </w:pPr>
      <w:bookmarkStart w:id="5" w:name="P147"/>
      <w:bookmarkEnd w:id="5"/>
      <w:r>
        <w:rPr>
          <w:rFonts w:hint="default" w:ascii="Times New Roman" w:hAnsi="Times New Roman" w:cs="Times New Roman"/>
          <w:b w:val="0"/>
          <w:bCs/>
          <w:color w:val="auto"/>
          <w:sz w:val="28"/>
          <w:szCs w:val="28"/>
        </w:rPr>
        <w:t>III. ТРЕБОВАНИЯ К РЕЗУЛЬТАТАМ ОСВОЕНИЯ</w:t>
      </w:r>
      <w:r>
        <w:rPr>
          <w:rFonts w:hint="default" w:ascii="Times New Roman" w:hAnsi="Times New Roman" w:cs="Times New Roman"/>
          <w:b w:val="0"/>
          <w:bCs/>
          <w:color w:val="auto"/>
          <w:sz w:val="28"/>
          <w:szCs w:val="28"/>
          <w:lang w:val="ru-RU"/>
        </w:rPr>
        <w:t xml:space="preserve"> </w:t>
      </w:r>
      <w:r>
        <w:rPr>
          <w:rFonts w:hint="default" w:ascii="Times New Roman" w:hAnsi="Times New Roman" w:cs="Times New Roman"/>
          <w:b w:val="0"/>
          <w:bCs/>
          <w:color w:val="auto"/>
          <w:sz w:val="28"/>
          <w:szCs w:val="28"/>
        </w:rPr>
        <w:t>ОБРАЗОВАТЕЛЬНОЙ ПРОГРАММЫ</w:t>
      </w:r>
    </w:p>
    <w:p w14:paraId="0349B522">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color w:val="auto"/>
          <w:sz w:val="28"/>
          <w:szCs w:val="28"/>
        </w:rPr>
      </w:pPr>
    </w:p>
    <w:p w14:paraId="028E2A6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3.1. В результате освоения образовательной программы у выпускника должны быть сформированы общие и профессиональные компетенции.</w:t>
      </w:r>
    </w:p>
    <w:p w14:paraId="444121B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3.2. Выпускник, освоивший образовательную программу, должен обладать следующими общими компетенциями (далее - ОК):</w:t>
      </w:r>
    </w:p>
    <w:p w14:paraId="1B2F162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01. Выбирать способы решения задач профессиональной деятельности применительно к различным контекстам;</w:t>
      </w:r>
    </w:p>
    <w:p w14:paraId="40CEA69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F9653C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66A9A55">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28B05AA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04. Эффективно взаимодействовать и работать в коллективе и команде;</w:t>
      </w:r>
    </w:p>
    <w:p w14:paraId="4FA5E8A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279EDC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DA6678E">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7E6F7E7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CD0808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1A1919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ОК 09. Пользоваться профессиональной документацией на государственном и иностранном языках.</w:t>
      </w:r>
    </w:p>
    <w:p w14:paraId="3BADB4D2">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3.3. Выпускник, освоивший образовательную программу, должен обладать профессиональными компетенциями (далее - ПК), соответствующими видам деятельности (таблица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 предусмотренным пунктом 2.4 ФГОС СПО, сформированными в том числе на основе профессиональных стандартов (при наличии), указанных в ПОП:</w:t>
      </w:r>
    </w:p>
    <w:p w14:paraId="7A068615">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13A2893E">
      <w:pPr>
        <w:pStyle w:val="9"/>
        <w:keepNext w:val="0"/>
        <w:keepLines w:val="0"/>
        <w:pageBreakBefore w:val="0"/>
        <w:kinsoku/>
        <w:wordWrap/>
        <w:overflowPunct/>
        <w:topLinePunct w:val="0"/>
        <w:bidi w:val="0"/>
        <w:adjustRightInd/>
        <w:snapToGrid/>
        <w:spacing w:before="0" w:after="0" w:line="240" w:lineRule="auto"/>
        <w:jc w:val="righ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Таблица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w:t>
      </w:r>
    </w:p>
    <w:p w14:paraId="04543BDC">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231"/>
        <w:gridCol w:w="5839"/>
      </w:tblGrid>
      <w:tr w14:paraId="6681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231" w:type="dxa"/>
          </w:tcPr>
          <w:p w14:paraId="6E8D6C5C">
            <w:pPr>
              <w:pStyle w:val="9"/>
              <w:keepNext w:val="0"/>
              <w:keepLines w:val="0"/>
              <w:pageBreakBefore w:val="0"/>
              <w:widowControl w:val="0"/>
              <w:kinsoku/>
              <w:wordWrap/>
              <w:overflowPunct/>
              <w:topLinePunct w:val="0"/>
              <w:autoSpaceDE w:val="0"/>
              <w:autoSpaceDN w:val="0"/>
              <w:bidi w:val="0"/>
              <w:adjustRightInd/>
              <w:snapToGrid/>
              <w:spacing w:before="0" w:after="0" w:line="228"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Виды деятельности</w:t>
            </w:r>
          </w:p>
        </w:tc>
        <w:tc>
          <w:tcPr>
            <w:tcW w:w="5839" w:type="dxa"/>
          </w:tcPr>
          <w:p w14:paraId="725FC995">
            <w:pPr>
              <w:pStyle w:val="9"/>
              <w:keepNext w:val="0"/>
              <w:keepLines w:val="0"/>
              <w:pageBreakBefore w:val="0"/>
              <w:widowControl w:val="0"/>
              <w:kinsoku/>
              <w:wordWrap/>
              <w:overflowPunct/>
              <w:topLinePunct w:val="0"/>
              <w:autoSpaceDE w:val="0"/>
              <w:autoSpaceDN w:val="0"/>
              <w:bidi w:val="0"/>
              <w:adjustRightInd/>
              <w:snapToGrid/>
              <w:spacing w:before="0" w:after="0" w:line="228"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Профессиональные компетенции, соответствующие видам деятельности</w:t>
            </w:r>
          </w:p>
        </w:tc>
      </w:tr>
      <w:tr w14:paraId="28DD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231" w:type="dxa"/>
          </w:tcPr>
          <w:p w14:paraId="264E96AF">
            <w:pPr>
              <w:pStyle w:val="9"/>
              <w:keepNext w:val="0"/>
              <w:keepLines w:val="0"/>
              <w:pageBreakBefore w:val="0"/>
              <w:widowControl w:val="0"/>
              <w:kinsoku/>
              <w:wordWrap/>
              <w:overflowPunct/>
              <w:topLinePunct w:val="0"/>
              <w:autoSpaceDE w:val="0"/>
              <w:autoSpaceDN w:val="0"/>
              <w:bidi w:val="0"/>
              <w:adjustRightInd/>
              <w:snapToGrid/>
              <w:spacing w:before="0" w:after="0" w:line="228"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5839" w:type="dxa"/>
          </w:tcPr>
          <w:p w14:paraId="1DDDFD70">
            <w:pPr>
              <w:pStyle w:val="9"/>
              <w:keepNext w:val="0"/>
              <w:keepLines w:val="0"/>
              <w:pageBreakBefore w:val="0"/>
              <w:widowControl w:val="0"/>
              <w:kinsoku/>
              <w:wordWrap/>
              <w:overflowPunct/>
              <w:topLinePunct w:val="0"/>
              <w:autoSpaceDE w:val="0"/>
              <w:autoSpaceDN w:val="0"/>
              <w:bidi w:val="0"/>
              <w:adjustRightInd/>
              <w:snapToGrid/>
              <w:spacing w:before="0" w:after="0" w:line="228"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p>
        </w:tc>
      </w:tr>
      <w:tr w14:paraId="0208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231" w:type="dxa"/>
          </w:tcPr>
          <w:p w14:paraId="5B3B3E62">
            <w:pPr>
              <w:pStyle w:val="9"/>
              <w:keepNext w:val="0"/>
              <w:keepLines w:val="0"/>
              <w:pageBreakBefore w:val="0"/>
              <w:widowControl w:val="0"/>
              <w:kinsoku/>
              <w:wordWrap/>
              <w:overflowPunct/>
              <w:topLinePunct w:val="0"/>
              <w:autoSpaceDE w:val="0"/>
              <w:autoSpaceDN w:val="0"/>
              <w:bidi w:val="0"/>
              <w:adjustRightInd/>
              <w:snapToGrid/>
              <w:spacing w:before="0" w:after="0" w:line="228"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контроль качества и приемка сырья, материалов и готовой продукции деревообрабатывающего производства</w:t>
            </w:r>
          </w:p>
        </w:tc>
        <w:tc>
          <w:tcPr>
            <w:tcW w:w="5839" w:type="dxa"/>
          </w:tcPr>
          <w:p w14:paraId="053A8529">
            <w:pPr>
              <w:pStyle w:val="9"/>
              <w:keepNext w:val="0"/>
              <w:keepLines w:val="0"/>
              <w:pageBreakBefore w:val="0"/>
              <w:widowControl w:val="0"/>
              <w:kinsoku/>
              <w:wordWrap/>
              <w:overflowPunct/>
              <w:topLinePunct w:val="0"/>
              <w:autoSpaceDE w:val="0"/>
              <w:autoSpaceDN w:val="0"/>
              <w:bidi w:val="0"/>
              <w:adjustRightInd/>
              <w:snapToGrid/>
              <w:spacing w:before="0" w:after="0" w:line="228"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ПК 1.1. Идентифицировать древесную породу пилопродукции </w:t>
            </w:r>
            <w:bookmarkStart w:id="6" w:name="_GoBack"/>
            <w:bookmarkEnd w:id="6"/>
            <w:r>
              <w:rPr>
                <w:rFonts w:hint="default" w:ascii="Times New Roman" w:hAnsi="Times New Roman" w:cs="Times New Roman"/>
                <w:color w:val="auto"/>
                <w:sz w:val="28"/>
                <w:szCs w:val="28"/>
              </w:rPr>
              <w:t>и изделий из древесины.</w:t>
            </w:r>
          </w:p>
          <w:p w14:paraId="0D847FDE">
            <w:pPr>
              <w:pStyle w:val="9"/>
              <w:keepNext w:val="0"/>
              <w:keepLines w:val="0"/>
              <w:pageBreakBefore w:val="0"/>
              <w:widowControl w:val="0"/>
              <w:kinsoku/>
              <w:wordWrap/>
              <w:overflowPunct/>
              <w:topLinePunct w:val="0"/>
              <w:autoSpaceDE w:val="0"/>
              <w:autoSpaceDN w:val="0"/>
              <w:bidi w:val="0"/>
              <w:adjustRightInd/>
              <w:snapToGrid/>
              <w:spacing w:before="0" w:after="0" w:line="228"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1.2. Выполнять комплекс работ по контролю качества пилопродукции, клееных деревянных конструкций и древесных плит, изделий из древесины.</w:t>
            </w:r>
          </w:p>
          <w:p w14:paraId="46A64539">
            <w:pPr>
              <w:pStyle w:val="9"/>
              <w:keepNext w:val="0"/>
              <w:keepLines w:val="0"/>
              <w:pageBreakBefore w:val="0"/>
              <w:widowControl w:val="0"/>
              <w:kinsoku/>
              <w:wordWrap/>
              <w:overflowPunct/>
              <w:topLinePunct w:val="0"/>
              <w:autoSpaceDE w:val="0"/>
              <w:autoSpaceDN w:val="0"/>
              <w:bidi w:val="0"/>
              <w:adjustRightInd/>
              <w:snapToGrid/>
              <w:spacing w:before="0" w:after="0" w:line="228"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1.3. Выполнять пооперационный контроль технологического процесса обработки древесины на деревообрабатывающих станках, в том числе, с применением цифровых технологий.</w:t>
            </w:r>
          </w:p>
          <w:p w14:paraId="127F2F8B">
            <w:pPr>
              <w:pStyle w:val="9"/>
              <w:keepNext w:val="0"/>
              <w:keepLines w:val="0"/>
              <w:pageBreakBefore w:val="0"/>
              <w:widowControl w:val="0"/>
              <w:kinsoku/>
              <w:wordWrap/>
              <w:overflowPunct/>
              <w:topLinePunct w:val="0"/>
              <w:autoSpaceDE w:val="0"/>
              <w:autoSpaceDN w:val="0"/>
              <w:bidi w:val="0"/>
              <w:adjustRightInd/>
              <w:snapToGrid/>
              <w:spacing w:before="0" w:after="0" w:line="228"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1.4. Выполнять контроль качества исправленных дефектов и качества столярно-строительных изделий и плит при повторном предъявлении, в том числе, с применением цифровых технологий.</w:t>
            </w:r>
          </w:p>
        </w:tc>
      </w:tr>
      <w:tr w14:paraId="15FF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231" w:type="dxa"/>
          </w:tcPr>
          <w:p w14:paraId="5DF617B8">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сортировка сырья, материалов и готовой продукции фанерного производства</w:t>
            </w:r>
          </w:p>
        </w:tc>
        <w:tc>
          <w:tcPr>
            <w:tcW w:w="5839" w:type="dxa"/>
          </w:tcPr>
          <w:p w14:paraId="3DEB58FC">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2.1. Организовывать рабочее место сортировки на участке нормализации размеров и качества шпона с учетом концепции бережливого производства.</w:t>
            </w:r>
          </w:p>
          <w:p w14:paraId="48594F4D">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2.2. Выполнять контроль и приемку шпона и фанерной продукции по требованиям нормативно-технической документации.</w:t>
            </w:r>
          </w:p>
          <w:p w14:paraId="23427C3A">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2.3. Контролировать режимные параметры операций технологического процесса изготовления шпона и фанерной продукции, в том числе, с использованием цифровых технологий.</w:t>
            </w:r>
          </w:p>
          <w:p w14:paraId="39F25F80">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2.4. Организовывать проведение испытаний по определению физико-механических свойств шпона и фанерной продукции.</w:t>
            </w:r>
          </w:p>
        </w:tc>
      </w:tr>
      <w:tr w14:paraId="2284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231" w:type="dxa"/>
          </w:tcPr>
          <w:p w14:paraId="38DC4D07">
            <w:pPr>
              <w:pStyle w:val="9"/>
              <w:keepNext w:val="0"/>
              <w:keepLines w:val="0"/>
              <w:pageBreakBefore w:val="0"/>
              <w:kinsoku/>
              <w:wordWrap/>
              <w:overflowPunct/>
              <w:topLinePunct w:val="0"/>
              <w:bidi w:val="0"/>
              <w:adjustRightInd/>
              <w:snapToGrid/>
              <w:spacing w:before="0" w:after="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сортировка сырья, материалов и изделий из древесины</w:t>
            </w:r>
          </w:p>
        </w:tc>
        <w:tc>
          <w:tcPr>
            <w:tcW w:w="5839" w:type="dxa"/>
          </w:tcPr>
          <w:p w14:paraId="5213EEBB">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3.1. Определять в соответствии с требованиями нормативно-технической документации породу, качество и размеры круглых лесоматериалов.</w:t>
            </w:r>
          </w:p>
          <w:p w14:paraId="11085364">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3.2. Осуществлять сортировку сырых и сухих пиломатериалов и заготовок для последующей обработки, в том числе, с применением цифровых технологий.</w:t>
            </w:r>
          </w:p>
          <w:p w14:paraId="56668101">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ПК 3.3. Осуществлять сортировку материалов из древесины по породам на основе идентификации породы и пороков древесины.</w:t>
            </w:r>
          </w:p>
        </w:tc>
      </w:tr>
    </w:tbl>
    <w:p w14:paraId="45584391">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43F4586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3.4.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 установленным в соответствии с пунктом 2.4 ФГОС СПО, а также по видам деятельности, сформированным в вариативной части образовательной программы для учета потребностей регионального рынка труда.</w:t>
      </w:r>
    </w:p>
    <w:p w14:paraId="19B195B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 соответствующих одному или нескольким видам деятельности, осваиваемым в рамках образовательной программы.</w:t>
      </w:r>
    </w:p>
    <w:p w14:paraId="0670CF70">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 Образовательная организация с учетом ПОП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w:t>
      </w:r>
    </w:p>
    <w:p w14:paraId="1A66C5C6">
      <w:pPr>
        <w:pStyle w:val="9"/>
        <w:keepNext w:val="0"/>
        <w:keepLines w:val="0"/>
        <w:pageBreakBefore w:val="0"/>
        <w:widowControl w:val="0"/>
        <w:kinsoku/>
        <w:wordWrap/>
        <w:overflowPunct/>
        <w:topLinePunct w:val="0"/>
        <w:autoSpaceDE w:val="0"/>
        <w:autoSpaceDN w:val="0"/>
        <w:bidi w:val="0"/>
        <w:adjustRightInd/>
        <w:snapToGrid/>
        <w:spacing w:before="0" w:after="0" w:line="33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061361FF">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Совокупность запланированных результатов обучения по дисциплинам (модулям) и практикам должна обеспечивать выпускнику освоение всех компетенций, установленных образовательной программой.</w:t>
      </w:r>
    </w:p>
    <w:p w14:paraId="4867AF29">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3.6. Обучающиеся, осваивающие образовательную программу, могут освоить дополнительно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w:t>
      </w:r>
      <w:r>
        <w:rPr>
          <w:rStyle w:val="4"/>
          <w:rFonts w:hint="default" w:ascii="Times New Roman" w:hAnsi="Times New Roman" w:cs="Times New Roman"/>
          <w:color w:val="auto"/>
          <w:sz w:val="28"/>
          <w:szCs w:val="28"/>
        </w:rPr>
        <w:footnoteReference w:id="5"/>
      </w:r>
      <w:r>
        <w:rPr>
          <w:rFonts w:hint="default" w:ascii="Times New Roman" w:hAnsi="Times New Roman" w:cs="Times New Roman"/>
          <w:color w:val="auto"/>
          <w:sz w:val="28"/>
          <w:szCs w:val="28"/>
        </w:rPr>
        <w:t>.</w:t>
      </w:r>
    </w:p>
    <w:p w14:paraId="55BE02A3">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p>
    <w:p w14:paraId="4B9DB62A">
      <w:pPr>
        <w:pStyle w:val="11"/>
        <w:keepNext w:val="0"/>
        <w:keepLines w:val="0"/>
        <w:pageBreakBefore w:val="0"/>
        <w:kinsoku/>
        <w:wordWrap/>
        <w:overflowPunct/>
        <w:topLinePunct w:val="0"/>
        <w:bidi w:val="0"/>
        <w:adjustRightInd/>
        <w:snapToGrid/>
        <w:spacing w:before="0" w:after="0" w:line="240" w:lineRule="auto"/>
        <w:jc w:val="center"/>
        <w:textAlignment w:val="auto"/>
        <w:outlineLvl w:val="1"/>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IV. ТРЕБОВАНИЯ К УСЛОВИЯМ РЕАЛИЗАЦИИ</w:t>
      </w:r>
      <w:r>
        <w:rPr>
          <w:rFonts w:hint="default" w:ascii="Times New Roman" w:hAnsi="Times New Roman" w:cs="Times New Roman"/>
          <w:b w:val="0"/>
          <w:bCs/>
          <w:color w:val="auto"/>
          <w:sz w:val="28"/>
          <w:szCs w:val="28"/>
          <w:lang w:val="ru-RU"/>
        </w:rPr>
        <w:t xml:space="preserve"> </w:t>
      </w:r>
      <w:r>
        <w:rPr>
          <w:rFonts w:hint="default" w:ascii="Times New Roman" w:hAnsi="Times New Roman" w:cs="Times New Roman"/>
          <w:b w:val="0"/>
          <w:bCs/>
          <w:color w:val="auto"/>
          <w:sz w:val="28"/>
          <w:szCs w:val="28"/>
        </w:rPr>
        <w:t>ОБРАЗОВАТЕЛЬНОЙ ПРОГРАММЫ</w:t>
      </w:r>
    </w:p>
    <w:p w14:paraId="30DAB7DA">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b w:val="0"/>
          <w:bCs/>
          <w:color w:val="auto"/>
          <w:sz w:val="28"/>
          <w:szCs w:val="28"/>
        </w:rPr>
      </w:pPr>
    </w:p>
    <w:p w14:paraId="69C4CA2F">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39"/>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4.1.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w:t>
      </w:r>
      <w:r>
        <w:rPr>
          <w:rStyle w:val="4"/>
          <w:rFonts w:hint="default" w:ascii="Times New Roman" w:hAnsi="Times New Roman" w:cs="Times New Roman"/>
          <w:color w:val="auto"/>
          <w:sz w:val="28"/>
          <w:szCs w:val="28"/>
        </w:rPr>
        <w:footnoteReference w:id="6"/>
      </w:r>
      <w:r>
        <w:rPr>
          <w:rFonts w:hint="default" w:ascii="Times New Roman" w:hAnsi="Times New Roman" w:cs="Times New Roman"/>
          <w:color w:val="auto"/>
          <w:sz w:val="28"/>
          <w:szCs w:val="28"/>
        </w:rPr>
        <w:t>.</w:t>
      </w:r>
    </w:p>
    <w:p w14:paraId="45EA5F2B">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39"/>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4.2.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14:paraId="787181CA">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4.3. Общесистемные требования к условиям реализации образовательной программы:</w:t>
      </w:r>
    </w:p>
    <w:p w14:paraId="0FD29547">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14:paraId="6559AFD9">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228E851A">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14:paraId="0F9A6449">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4.4. Требования к материально-техническому и учебно-методическому обеспечению реализации образовательной программы:</w:t>
      </w:r>
    </w:p>
    <w:p w14:paraId="5127827F">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 специальные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p>
    <w:p w14:paraId="7F91240D">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 все виды учебной деятельности обучающихся, предусмотренные учебным планом, включая промежуточную и государственную итоговую аттестацию, должны быть обеспечены расходными материалами;</w:t>
      </w:r>
    </w:p>
    <w:p w14:paraId="3ECB913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69D70E85">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г) допускается замена оборудования его виртуальными аналогами;</w:t>
      </w:r>
    </w:p>
    <w:p w14:paraId="3C8FAF4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 образовательная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w:t>
      </w:r>
    </w:p>
    <w:p w14:paraId="61A41E7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е)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0E1243EB">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ж) в качестве основной литературы образовательная организация использует учебники, учебные пособия, предусмотренные ПОП;</w:t>
      </w:r>
    </w:p>
    <w:p w14:paraId="7E429567">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1550E2A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з) 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2BDFD9F9">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и)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53650392">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к)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4C07BD60">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л) образовательная программа должна обеспечиваться учебно-методической документацией по всем учебным дисциплинам (модулям), видам практики, государственной итоговой аттестации;</w:t>
      </w:r>
    </w:p>
    <w:p w14:paraId="7B470619">
      <w:pPr>
        <w:pStyle w:val="9"/>
        <w:keepNext w:val="0"/>
        <w:keepLines w:val="0"/>
        <w:pageBreakBefore w:val="0"/>
        <w:widowControl w:val="0"/>
        <w:kinsoku/>
        <w:wordWrap/>
        <w:overflowPunct/>
        <w:topLinePunct w:val="0"/>
        <w:autoSpaceDE w:val="0"/>
        <w:autoSpaceDN w:val="0"/>
        <w:bidi w:val="0"/>
        <w:adjustRightInd/>
        <w:snapToGrid/>
        <w:spacing w:before="0" w:after="0" w:line="336"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м) рекомендации по иному материально-техническому и учебно-методическому обеспечению реализации образовательной программы определяются ПОП.</w:t>
      </w:r>
    </w:p>
    <w:p w14:paraId="75113636">
      <w:pPr>
        <w:pStyle w:val="9"/>
        <w:keepNext w:val="0"/>
        <w:keepLines w:val="0"/>
        <w:pageBreakBefore w:val="0"/>
        <w:widowControl w:val="0"/>
        <w:kinsoku/>
        <w:wordWrap/>
        <w:overflowPunct/>
        <w:topLinePunct w:val="0"/>
        <w:autoSpaceDE w:val="0"/>
        <w:autoSpaceDN w:val="0"/>
        <w:bidi w:val="0"/>
        <w:adjustRightInd/>
        <w:snapToGrid/>
        <w:spacing w:before="0" w:after="0" w:line="33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p w14:paraId="0C5863D3">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4.5. Требования к кадровым условиям реализации образовательной программы:</w:t>
      </w:r>
    </w:p>
    <w:p w14:paraId="36CDAFB1">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пункте 1.13 ФГОС СПО (имеющих стаж работы в данной профессиональной области не менее трех лет);</w:t>
      </w:r>
    </w:p>
    <w:p w14:paraId="73CB5B38">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2A7F331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1.13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3B5BAC4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пункте 1.13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0DA03980">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4.6. Требование к финансовым условиям реализации образовательной программы:</w:t>
      </w:r>
    </w:p>
    <w:p w14:paraId="53331719">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p>
    <w:p w14:paraId="450F4994">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w:t>
      </w:r>
      <w:r>
        <w:rPr>
          <w:rStyle w:val="4"/>
          <w:rFonts w:hint="default" w:ascii="Times New Roman" w:hAnsi="Times New Roman" w:cs="Times New Roman"/>
          <w:color w:val="auto"/>
          <w:sz w:val="28"/>
          <w:szCs w:val="28"/>
        </w:rPr>
        <w:footnoteReference w:id="7"/>
      </w:r>
      <w:r>
        <w:rPr>
          <w:rFonts w:hint="default" w:ascii="Times New Roman" w:hAnsi="Times New Roman" w:cs="Times New Roman"/>
          <w:color w:val="auto"/>
          <w:sz w:val="28"/>
          <w:szCs w:val="28"/>
        </w:rPr>
        <w:t xml:space="preserve"> и Федеральным законом от 29 декабря 2012 г.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273-ФЗ "Об образовании в Российской Федерации"</w:t>
      </w:r>
      <w:r>
        <w:rPr>
          <w:rStyle w:val="4"/>
          <w:rFonts w:hint="default" w:ascii="Times New Roman" w:hAnsi="Times New Roman" w:cs="Times New Roman"/>
          <w:color w:val="auto"/>
          <w:sz w:val="28"/>
          <w:szCs w:val="28"/>
        </w:rPr>
        <w:footnoteReference w:id="8"/>
      </w:r>
      <w:r>
        <w:rPr>
          <w:rFonts w:hint="default" w:ascii="Times New Roman" w:hAnsi="Times New Roman" w:cs="Times New Roman"/>
          <w:color w:val="auto"/>
          <w:sz w:val="28"/>
          <w:szCs w:val="28"/>
        </w:rPr>
        <w:t>.</w:t>
      </w:r>
    </w:p>
    <w:p w14:paraId="68346233">
      <w:pPr>
        <w:pStyle w:val="11"/>
        <w:keepNext w:val="0"/>
        <w:keepLines w:val="0"/>
        <w:pageBreakBefore w:val="0"/>
        <w:kinsoku/>
        <w:wordWrap/>
        <w:overflowPunct/>
        <w:topLinePunct w:val="0"/>
        <w:bidi w:val="0"/>
        <w:adjustRightInd/>
        <w:snapToGrid/>
        <w:spacing w:before="0" w:after="0" w:line="360" w:lineRule="auto"/>
        <w:ind w:firstLine="540"/>
        <w:jc w:val="both"/>
        <w:textAlignment w:val="auto"/>
        <w:outlineLvl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4.7. Требования к применяемым механизмам оценки качества образовательной программы:</w:t>
      </w:r>
    </w:p>
    <w:p w14:paraId="0DE4B056">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 качество образовательной программы определяется в рамках системы внутренней оценки, а также системы внешней оценки на добровольной основе;</w:t>
      </w:r>
    </w:p>
    <w:p w14:paraId="07987F10">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14:paraId="683D87EC">
      <w:pPr>
        <w:pStyle w:val="9"/>
        <w:keepNext w:val="0"/>
        <w:keepLines w:val="0"/>
        <w:pageBreakBefore w:val="0"/>
        <w:kinsoku/>
        <w:wordWrap/>
        <w:overflowPunct/>
        <w:topLinePunct w:val="0"/>
        <w:bidi w:val="0"/>
        <w:adjustRightInd/>
        <w:snapToGrid/>
        <w:spacing w:before="0" w:after="0" w:line="360" w:lineRule="auto"/>
        <w:ind w:firstLine="5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14:paraId="1B45C379">
      <w:pPr>
        <w:pStyle w:val="9"/>
        <w:keepNext w:val="0"/>
        <w:keepLines w:val="0"/>
        <w:pageBreakBefore w:val="0"/>
        <w:kinsoku/>
        <w:wordWrap/>
        <w:overflowPunct/>
        <w:topLinePunct w:val="0"/>
        <w:bidi w:val="0"/>
        <w:adjustRightInd/>
        <w:snapToGrid/>
        <w:spacing w:before="0" w:after="0" w:line="36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(пп. "в" в ред. Приказа Минпросвещения России от 03.07.2024 </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464)</w:t>
      </w:r>
    </w:p>
    <w:sectPr>
      <w:headerReference r:id="rId4" w:type="first"/>
      <w:footerReference r:id="rId6" w:type="first"/>
      <w:footerReference r:id="rId5" w:type="default"/>
      <w:pgSz w:w="11906" w:h="16838"/>
      <w:pgMar w:top="1440" w:right="566" w:bottom="1440" w:left="1133" w:header="0" w:footer="28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34E90">
    <w:pPr>
      <w:pStyle w:val="7"/>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ru-RU"/>
      </w:rPr>
      <w:t xml:space="preserve">ФГОС СПО </w:t>
    </w:r>
    <w:r>
      <w:rPr>
        <w:rFonts w:hint="default" w:ascii="Times New Roman" w:hAnsi="Times New Roman" w:cs="Times New Roman"/>
        <w:color w:val="auto"/>
        <w:sz w:val="20"/>
        <w:szCs w:val="20"/>
      </w:rPr>
      <w:t>35.01.05 Контролер качества материалов и продукции деревообрабатывающего производства</w:t>
    </w:r>
  </w:p>
  <w:p w14:paraId="7C3D0E22">
    <w:pPr>
      <w:pStyle w:val="9"/>
      <w:keepNext w:val="0"/>
      <w:keepLines w:val="0"/>
      <w:pageBreakBefore w:val="0"/>
      <w:kinsoku/>
      <w:wordWrap/>
      <w:overflowPunct/>
      <w:topLinePunct w:val="0"/>
      <w:bidi w:val="0"/>
      <w:adjustRightInd/>
      <w:snapToGrid/>
      <w:spacing w:before="0" w:after="0" w:line="240" w:lineRule="auto"/>
      <w:jc w:val="both"/>
      <w:textAlignment w:val="auto"/>
      <w:rPr>
        <w:rFonts w:hint="default" w:ascii="Times New Roman" w:hAnsi="Times New Roman" w:cs="Times New Roman"/>
        <w:color w:val="auto"/>
        <w:sz w:val="20"/>
        <w:szCs w:val="20"/>
      </w:rPr>
    </w:pPr>
    <w:r>
      <w:rPr>
        <w:rFonts w:hint="default" w:cs="Times New Roman"/>
        <w:i w:val="0"/>
        <w:iCs w:val="0"/>
        <w:color w:val="auto"/>
        <w:sz w:val="20"/>
        <w:szCs w:val="20"/>
        <w:highlight w:val="none"/>
        <w:lang w:val="ru-RU"/>
      </w:rPr>
      <w:t xml:space="preserve">В документ внесены изменения </w:t>
    </w:r>
    <w:r>
      <w:rPr>
        <w:rFonts w:hint="default" w:ascii="Times New Roman" w:hAnsi="Times New Roman" w:cs="Times New Roman"/>
        <w:color w:val="auto"/>
        <w:sz w:val="20"/>
        <w:szCs w:val="20"/>
      </w:rPr>
      <w:t>Приказ</w:t>
    </w:r>
    <w:r>
      <w:rPr>
        <w:rFonts w:hint="default" w:cs="Times New Roman"/>
        <w:color w:val="auto"/>
        <w:sz w:val="20"/>
        <w:szCs w:val="20"/>
        <w:lang w:val="ru-RU"/>
      </w:rPr>
      <w:t>ами</w:t>
    </w:r>
    <w:r>
      <w:rPr>
        <w:rFonts w:hint="default" w:ascii="Times New Roman" w:hAnsi="Times New Roman" w:cs="Times New Roman"/>
        <w:color w:val="auto"/>
        <w:sz w:val="20"/>
        <w:szCs w:val="20"/>
      </w:rPr>
      <w:t xml:space="preserve"> Минпросвещения России от 03.07.2024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464,</w:t>
    </w:r>
    <w:r>
      <w:rPr>
        <w:rFonts w:hint="default" w:cs="Times New Roman"/>
        <w:color w:val="auto"/>
        <w:sz w:val="20"/>
        <w:szCs w:val="20"/>
        <w:lang w:val="ru-RU"/>
      </w:rPr>
      <w:t xml:space="preserve"> </w:t>
    </w:r>
    <w:r>
      <w:rPr>
        <w:rFonts w:hint="default" w:ascii="Times New Roman" w:hAnsi="Times New Roman" w:cs="Times New Roman"/>
        <w:color w:val="auto"/>
        <w:sz w:val="20"/>
        <w:szCs w:val="20"/>
      </w:rPr>
      <w:t xml:space="preserve">от 27.03.2025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6AC54">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060F4C42">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sz w:val="20"/>
          <w:szCs w:val="20"/>
        </w:rPr>
      </w:pPr>
      <w:r>
        <w:rPr>
          <w:rStyle w:val="4"/>
          <w:sz w:val="28"/>
          <w:szCs w:val="28"/>
        </w:rPr>
        <w:footnoteRef/>
      </w:r>
      <w:r>
        <w:rPr>
          <w:sz w:val="28"/>
          <w:szCs w:val="28"/>
        </w:rPr>
        <w:t xml:space="preserve"> </w:t>
      </w:r>
      <w:r>
        <w:rPr>
          <w:rFonts w:hint="default" w:ascii="Times New Roman" w:hAnsi="Times New Roman" w:cs="Times New Roman"/>
          <w:color w:val="auto"/>
          <w:sz w:val="20"/>
          <w:szCs w:val="20"/>
        </w:rPr>
        <w:t xml:space="preserve">Перечень профессий среднего профессионального образования, утвержденный приказом Министерства просвещения Российской Федерации от 17 мая 2022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336 (зарегистрирован Министерством юстиции Российской Федерации 17 июня 2022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68887).</w:t>
      </w:r>
    </w:p>
  </w:footnote>
  <w:footnote w:id="1">
    <w:p w14:paraId="0FA9D2E7">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rFonts w:hint="default" w:ascii="Times New Roman" w:hAnsi="Times New Roman" w:cs="Times New Roman"/>
          <w:color w:val="auto"/>
          <w:sz w:val="20"/>
          <w:szCs w:val="20"/>
        </w:rPr>
      </w:pPr>
      <w:r>
        <w:rPr>
          <w:rStyle w:val="4"/>
          <w:sz w:val="28"/>
          <w:szCs w:val="28"/>
        </w:rPr>
        <w:footnoteRef/>
      </w:r>
      <w:r>
        <w:rPr>
          <w:sz w:val="20"/>
          <w:szCs w:val="20"/>
        </w:rPr>
        <w:t xml:space="preserve"> </w:t>
      </w:r>
      <w:r>
        <w:rPr>
          <w:rFonts w:hint="default" w:ascii="Times New Roman" w:hAnsi="Times New Roman" w:cs="Times New Roman"/>
          <w:color w:val="auto"/>
          <w:sz w:val="20"/>
          <w:szCs w:val="20"/>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413 (зарегистрирован Министерством юстиции Российской Федерации 7 июня 2012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24480), с изменениями, внесенными приказами Министерства образования и науки Российской Федерации от 29 декабря 2014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1645 (зарегистрирован Министерством юстиции Российской Федерации 9 февраля 2015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35953), от 31 декабря 2015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1578 (зарегистрирован Министерством юстиции Российской Федерации 9 февраля 2016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41020), от 29 июня 2017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613 (зарегистрирован Министерством юстиции Российской Федерации 26 июля 2017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47532), приказами Министерства просвещения Российской Федерации от 24 сентября 2020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519 (зарегистрирован Министерством юстиции Российской Федерации 23 декабря 2020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61749), от 11 декабря 2020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712 (зарегистрирован Министерством юстиции Российской Федерации 25 декабря 2020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61828), от 12 августа 2022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732 (зарегистрирован Министерством юстиции Российской Федерации 12 сентября 2022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70034) и от 27 декабря 2023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1028 (зарегистрирован Министерством юстиции Российской Федерации 2 февраля 2024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77121).</w:t>
      </w:r>
    </w:p>
    <w:p w14:paraId="385DF491">
      <w:pPr>
        <w:pStyle w:val="9"/>
        <w:keepNext w:val="0"/>
        <w:keepLines w:val="0"/>
        <w:pageBreakBefore w:val="0"/>
        <w:kinsoku/>
        <w:wordWrap/>
        <w:overflowPunct/>
        <w:topLinePunct w:val="0"/>
        <w:bidi w:val="0"/>
        <w:adjustRightInd/>
        <w:snapToGrid/>
        <w:spacing w:before="0" w:after="0" w:line="360" w:lineRule="auto"/>
        <w:jc w:val="both"/>
        <w:textAlignment w:val="auto"/>
      </w:pPr>
      <w:r>
        <w:rPr>
          <w:rFonts w:hint="default" w:ascii="Times New Roman" w:hAnsi="Times New Roman" w:cs="Times New Roman"/>
          <w:color w:val="auto"/>
          <w:sz w:val="20"/>
          <w:szCs w:val="20"/>
        </w:rPr>
        <w:t xml:space="preserve">(в ред. Приказа Минпросвещения России от 03.07.2024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464)</w:t>
      </w:r>
    </w:p>
  </w:footnote>
  <w:footnote w:id="2">
    <w:p w14:paraId="09BAAFA4">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sz w:val="20"/>
          <w:szCs w:val="20"/>
        </w:rPr>
      </w:pPr>
      <w:r>
        <w:rPr>
          <w:rStyle w:val="4"/>
          <w:sz w:val="28"/>
          <w:szCs w:val="28"/>
        </w:rPr>
        <w:footnoteRef/>
      </w:r>
      <w:r>
        <w:rPr>
          <w:sz w:val="28"/>
          <w:szCs w:val="28"/>
        </w:rPr>
        <w:t xml:space="preserve"> </w:t>
      </w:r>
      <w:r>
        <w:rPr>
          <w:rFonts w:hint="default" w:ascii="Times New Roman" w:hAnsi="Times New Roman" w:cs="Times New Roman"/>
          <w:color w:val="auto"/>
          <w:sz w:val="20"/>
          <w:szCs w:val="20"/>
        </w:rPr>
        <w:t xml:space="preserve">Часть 2 статьи 12.1 Федерального закона от 29 декабря 2012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273-ФЗ "Об образовании в Российской Федерации" (Собрание законодательства Российской Федерации, 2012,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53, ст. 7598; 2020,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31, ст. 5063).</w:t>
      </w:r>
    </w:p>
  </w:footnote>
  <w:footnote w:id="3">
    <w:p w14:paraId="5C4258B0">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sz w:val="20"/>
          <w:szCs w:val="20"/>
        </w:rPr>
      </w:pPr>
      <w:r>
        <w:rPr>
          <w:rStyle w:val="4"/>
          <w:sz w:val="28"/>
          <w:szCs w:val="28"/>
        </w:rPr>
        <w:footnoteRef/>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0"/>
          <w:szCs w:val="20"/>
        </w:rPr>
        <w:t xml:space="preserve">Статья 14 Федерального закона от 29 декабря 2012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273-ФЗ "Об образовании в Российской Федерации" (Собрание законодательства Российской Федерации, 2012,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53, ст. 7598; 2018,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32, ст. 5110).</w:t>
      </w:r>
    </w:p>
  </w:footnote>
  <w:footnote w:id="4">
    <w:p w14:paraId="4390137D">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sz w:val="20"/>
          <w:szCs w:val="20"/>
        </w:rPr>
      </w:pPr>
      <w:r>
        <w:rPr>
          <w:rStyle w:val="4"/>
          <w:sz w:val="28"/>
          <w:szCs w:val="28"/>
        </w:rPr>
        <w:footnoteRef/>
      </w:r>
      <w:r>
        <w:rPr>
          <w:sz w:val="28"/>
          <w:szCs w:val="28"/>
        </w:rPr>
        <w:t xml:space="preserve"> </w:t>
      </w:r>
      <w:r>
        <w:rPr>
          <w:rFonts w:hint="default" w:ascii="Times New Roman" w:hAnsi="Times New Roman" w:cs="Times New Roman"/>
          <w:color w:val="auto"/>
          <w:sz w:val="20"/>
          <w:szCs w:val="20"/>
        </w:rPr>
        <w:t xml:space="preserve">Таблица приложения к приказу Министерства труда и социальной защиты Российской Федерации от 29 сентября 2014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34779) с изменением, внесенным приказом Министерства труда и социальной защиты Российской Федерации от 9 марта 2017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254н (зарегистрирован Министерством юстиции Российской Федерации 29 марта 2017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46168).</w:t>
      </w:r>
    </w:p>
  </w:footnote>
  <w:footnote w:id="5">
    <w:p w14:paraId="5BFC1C85">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sz w:val="20"/>
          <w:szCs w:val="20"/>
        </w:rPr>
      </w:pPr>
      <w:r>
        <w:rPr>
          <w:rStyle w:val="4"/>
          <w:sz w:val="28"/>
          <w:szCs w:val="28"/>
        </w:rPr>
        <w:footnoteRef/>
      </w:r>
      <w:r>
        <w:rPr>
          <w:sz w:val="28"/>
          <w:szCs w:val="28"/>
        </w:rPr>
        <w:t xml:space="preserve"> </w:t>
      </w:r>
      <w:r>
        <w:rPr>
          <w:rFonts w:hint="default" w:ascii="Times New Roman" w:hAnsi="Times New Roman" w:cs="Times New Roman"/>
          <w:color w:val="auto"/>
          <w:sz w:val="20"/>
          <w:szCs w:val="20"/>
        </w:rPr>
        <w:t xml:space="preserve">Часть 7 статьи 73 Федерального закона от 29 декабря 2012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273-ФЗ "Об образовании в Российской Федерации" (Собрание законодательства Российской Федерации, 2012,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53, ст. 7598; 2020,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22, ст. 3379).</w:t>
      </w:r>
    </w:p>
  </w:footnote>
  <w:footnote w:id="6">
    <w:p w14:paraId="6D330FE3">
      <w:pPr>
        <w:pStyle w:val="9"/>
        <w:keepNext w:val="0"/>
        <w:keepLines w:val="0"/>
        <w:pageBreakBefore w:val="0"/>
        <w:kinsoku/>
        <w:wordWrap/>
        <w:overflowPunct/>
        <w:topLinePunct w:val="0"/>
        <w:bidi w:val="0"/>
        <w:adjustRightInd/>
        <w:snapToGrid/>
        <w:spacing w:before="0" w:after="0" w:line="240" w:lineRule="auto"/>
        <w:ind w:firstLine="540"/>
        <w:jc w:val="both"/>
        <w:textAlignment w:val="auto"/>
      </w:pPr>
      <w:r>
        <w:rPr>
          <w:rStyle w:val="4"/>
          <w:sz w:val="28"/>
          <w:szCs w:val="28"/>
        </w:rPr>
        <w:footnoteRef/>
      </w:r>
      <w:r>
        <w:rPr>
          <w:sz w:val="28"/>
          <w:szCs w:val="28"/>
        </w:rPr>
        <w:t xml:space="preserve"> </w:t>
      </w:r>
      <w:r>
        <w:rPr>
          <w:rFonts w:hint="default" w:ascii="Times New Roman" w:hAnsi="Times New Roman" w:cs="Times New Roman"/>
          <w:color w:val="auto"/>
          <w:sz w:val="20"/>
          <w:szCs w:val="20"/>
        </w:rPr>
        <w:t xml:space="preserve">Федеральный закон от 30 марта 1999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52-ФЗ "О санитарно-эпидемиологическом благополучии населения" (Собрание законодательства Российской Федерации, 1999,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14, ст. 1650; 2021,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27, ст. 5185);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28 (зарегистрировано Министерством юстиции Российской Федерации 18 декабря 2020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61573); санитарно-эпидемиологические правила и нормы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32 (зарегистрировано Министерством юстиции Российской Федерации 11 ноября 2020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60833);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2 (зарегистрировано Министерством юстиции Российской Федерации 29 января 2021 г., регистрационный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62296).</w:t>
      </w:r>
    </w:p>
  </w:footnote>
  <w:footnote w:id="7">
    <w:p w14:paraId="55FA4F93">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sz w:val="20"/>
          <w:szCs w:val="20"/>
        </w:rPr>
      </w:pPr>
      <w:r>
        <w:rPr>
          <w:rStyle w:val="4"/>
          <w:sz w:val="28"/>
          <w:szCs w:val="28"/>
        </w:rPr>
        <w:footnoteRef/>
      </w:r>
      <w:r>
        <w:rPr>
          <w:sz w:val="28"/>
          <w:szCs w:val="28"/>
        </w:rPr>
        <w:t xml:space="preserve"> </w:t>
      </w:r>
      <w:r>
        <w:rPr>
          <w:rFonts w:hint="default" w:ascii="Times New Roman" w:hAnsi="Times New Roman" w:cs="Times New Roman"/>
          <w:color w:val="auto"/>
          <w:sz w:val="20"/>
          <w:szCs w:val="20"/>
        </w:rPr>
        <w:t xml:space="preserve">Бюджетный кодекс Российской Федерации (Собрание законодательства Российской Федерации, 1998,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31, ст. 3823; официальный интернет-портал правовой информации (www.pravo.gov.ru), 2022, 14 июля, </w:t>
      </w:r>
      <w:r>
        <w:rPr>
          <w:rFonts w:hint="default" w:ascii="Times New Roman" w:hAnsi="Times New Roman" w:cs="Times New Roman"/>
          <w:color w:val="auto"/>
          <w:sz w:val="20"/>
          <w:szCs w:val="20"/>
          <w:lang w:val="ru-RU"/>
        </w:rPr>
        <w:t>№ </w:t>
      </w:r>
      <w:r>
        <w:rPr>
          <w:rFonts w:hint="default" w:ascii="Times New Roman" w:hAnsi="Times New Roman" w:cs="Times New Roman"/>
          <w:color w:val="auto"/>
          <w:sz w:val="20"/>
          <w:szCs w:val="20"/>
        </w:rPr>
        <w:t>0001202207140094).</w:t>
      </w:r>
    </w:p>
  </w:footnote>
  <w:footnote w:id="8">
    <w:p w14:paraId="182DB3BA">
      <w:pPr>
        <w:pStyle w:val="9"/>
        <w:keepNext w:val="0"/>
        <w:keepLines w:val="0"/>
        <w:pageBreakBefore w:val="0"/>
        <w:kinsoku/>
        <w:wordWrap/>
        <w:overflowPunct/>
        <w:topLinePunct w:val="0"/>
        <w:bidi w:val="0"/>
        <w:adjustRightInd/>
        <w:snapToGrid/>
        <w:spacing w:before="0" w:after="0" w:line="240" w:lineRule="auto"/>
        <w:ind w:firstLine="540"/>
        <w:jc w:val="both"/>
        <w:textAlignment w:val="auto"/>
        <w:rPr>
          <w:sz w:val="20"/>
          <w:szCs w:val="20"/>
        </w:rPr>
      </w:pPr>
      <w:r>
        <w:rPr>
          <w:rStyle w:val="4"/>
          <w:sz w:val="28"/>
          <w:szCs w:val="28"/>
        </w:rPr>
        <w:footnoteRef/>
      </w:r>
      <w:r>
        <w:rPr>
          <w:sz w:val="28"/>
          <w:szCs w:val="28"/>
        </w:rPr>
        <w:t xml:space="preserve"> </w:t>
      </w:r>
      <w:r>
        <w:rPr>
          <w:rFonts w:hint="default" w:ascii="Times New Roman" w:hAnsi="Times New Roman" w:cs="Times New Roman"/>
          <w:color w:val="auto"/>
          <w:sz w:val="20"/>
          <w:szCs w:val="20"/>
        </w:rPr>
        <w:t xml:space="preserve">Собрание законодательства Российской Федерации, 2012,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53, ст. 7598; официальный интернет-портал правовой информации (www.pravo.gov.ru), 2022, 14 июля, </w:t>
      </w:r>
      <w:r>
        <w:rPr>
          <w:rFonts w:hint="default" w:ascii="Times New Roman" w:hAnsi="Times New Roman" w:cs="Times New Roman"/>
          <w:color w:val="auto"/>
          <w:sz w:val="20"/>
          <w:szCs w:val="20"/>
          <w:lang w:val="ru-RU"/>
        </w:rPr>
        <w:t>№</w:t>
      </w:r>
      <w:r>
        <w:rPr>
          <w:rFonts w:hint="default" w:ascii="Times New Roman" w:hAnsi="Times New Roman" w:cs="Times New Roman"/>
          <w:color w:val="auto"/>
          <w:sz w:val="20"/>
          <w:szCs w:val="20"/>
        </w:rPr>
        <w:t xml:space="preserve"> 0001202207140056.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49D5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3E31D"/>
    <w:multiLevelType w:val="singleLevel"/>
    <w:tmpl w:val="5CC3E31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18"/>
    <w:footnote w:id="19"/>
  </w:footnotePr>
  <w:compat>
    <w:splitPgBreakAndParaMark/>
    <w:compatSetting w:name="compatibilityMode" w:uri="http://schemas.microsoft.com/office/word" w:val="12"/>
  </w:compat>
  <w:rsids>
    <w:rsidRoot w:val="00000000"/>
    <w:rsid w:val="087A639F"/>
    <w:rsid w:val="12557622"/>
    <w:rsid w:val="1F970CAB"/>
    <w:rsid w:val="23363CE1"/>
    <w:rsid w:val="57D03E01"/>
    <w:rsid w:val="59D35531"/>
    <w:rsid w:val="719B6412"/>
    <w:rsid w:val="73EC19EC"/>
    <w:rsid w:val="783614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basedOn w:val="2"/>
    <w:qFormat/>
    <w:uiPriority w:val="0"/>
    <w:rPr>
      <w:vertAlign w:val="superscript"/>
    </w:rPr>
  </w:style>
  <w:style w:type="paragraph" w:styleId="5">
    <w:name w:val="footnote text"/>
    <w:basedOn w:val="1"/>
    <w:uiPriority w:val="0"/>
    <w:pPr>
      <w:snapToGrid w:val="0"/>
      <w:jc w:val="left"/>
    </w:pPr>
    <w:rPr>
      <w:sz w:val="18"/>
      <w:szCs w:val="18"/>
    </w:rPr>
  </w:style>
  <w:style w:type="paragraph" w:styleId="6">
    <w:name w:val="header"/>
    <w:basedOn w:val="1"/>
    <w:qFormat/>
    <w:uiPriority w:val="0"/>
    <w:pPr>
      <w:tabs>
        <w:tab w:val="center" w:pos="4153"/>
        <w:tab w:val="right" w:pos="8306"/>
      </w:tabs>
    </w:pPr>
  </w:style>
  <w:style w:type="paragraph" w:styleId="7">
    <w:name w:val="footer"/>
    <w:basedOn w:val="1"/>
    <w:qFormat/>
    <w:uiPriority w:val="0"/>
    <w:pPr>
      <w:tabs>
        <w:tab w:val="center" w:pos="4153"/>
        <w:tab w:val="right" w:pos="8306"/>
      </w:tabs>
    </w:pPr>
  </w:style>
  <w:style w:type="table" w:styleId="8">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onsPlusNormal"/>
    <w:qFormat/>
    <w:uiPriority w:val="0"/>
    <w:pPr>
      <w:widowControl w:val="0"/>
      <w:autoSpaceDE w:val="0"/>
      <w:autoSpaceDN w:val="0"/>
      <w:spacing w:before="0" w:after="0" w:line="240" w:lineRule="auto"/>
    </w:pPr>
    <w:rPr>
      <w:rFonts w:ascii="Times New Roman" w:hAnsi="Times New Roman" w:cs="Times New Roman" w:eastAsiaTheme="minorEastAsia"/>
      <w:sz w:val="24"/>
      <w:szCs w:val="22"/>
    </w:rPr>
  </w:style>
  <w:style w:type="paragraph" w:customStyle="1" w:styleId="10">
    <w:name w:val="ConsPlusNonformat"/>
    <w:qFormat/>
    <w:uiPriority w:val="0"/>
    <w:pPr>
      <w:widowControl w:val="0"/>
      <w:autoSpaceDE w:val="0"/>
      <w:autoSpaceDN w:val="0"/>
      <w:spacing w:before="0" w:after="0" w:line="240" w:lineRule="auto"/>
    </w:pPr>
    <w:rPr>
      <w:rFonts w:ascii="Courier New" w:hAnsi="Courier New" w:cs="Courier New" w:eastAsiaTheme="minorEastAsia"/>
      <w:sz w:val="20"/>
      <w:szCs w:val="22"/>
    </w:rPr>
  </w:style>
  <w:style w:type="paragraph" w:customStyle="1" w:styleId="11">
    <w:name w:val="ConsPlusTitle"/>
    <w:qFormat/>
    <w:uiPriority w:val="0"/>
    <w:pPr>
      <w:widowControl w:val="0"/>
      <w:autoSpaceDE w:val="0"/>
      <w:autoSpaceDN w:val="0"/>
      <w:spacing w:before="0" w:after="0" w:line="240" w:lineRule="auto"/>
    </w:pPr>
    <w:rPr>
      <w:rFonts w:ascii="Arial" w:hAnsi="Arial" w:cs="Arial" w:eastAsiaTheme="minorEastAsia"/>
      <w:b/>
      <w:sz w:val="24"/>
      <w:szCs w:val="22"/>
    </w:rPr>
  </w:style>
  <w:style w:type="paragraph" w:customStyle="1" w:styleId="12">
    <w:name w:val="ConsPlusCell"/>
    <w:qFormat/>
    <w:uiPriority w:val="0"/>
    <w:pPr>
      <w:widowControl w:val="0"/>
      <w:autoSpaceDE w:val="0"/>
      <w:autoSpaceDN w:val="0"/>
      <w:spacing w:before="0" w:after="0" w:line="240" w:lineRule="auto"/>
    </w:pPr>
    <w:rPr>
      <w:rFonts w:ascii="Courier New" w:hAnsi="Courier New" w:cs="Courier New" w:eastAsiaTheme="minorEastAsia"/>
      <w:sz w:val="20"/>
      <w:szCs w:val="22"/>
    </w:rPr>
  </w:style>
  <w:style w:type="paragraph" w:customStyle="1" w:styleId="13">
    <w:name w:val="ConsPlusDocList"/>
    <w:qFormat/>
    <w:uiPriority w:val="0"/>
    <w:pPr>
      <w:widowControl w:val="0"/>
      <w:autoSpaceDE w:val="0"/>
      <w:autoSpaceDN w:val="0"/>
      <w:spacing w:before="0" w:after="0" w:line="240" w:lineRule="auto"/>
    </w:pPr>
    <w:rPr>
      <w:rFonts w:ascii="Tahoma" w:hAnsi="Tahoma" w:cs="Tahoma" w:eastAsiaTheme="minorEastAsia"/>
      <w:sz w:val="18"/>
      <w:szCs w:val="22"/>
    </w:rPr>
  </w:style>
  <w:style w:type="paragraph" w:customStyle="1" w:styleId="14">
    <w:name w:val="ConsPlusTitlePage"/>
    <w:qFormat/>
    <w:uiPriority w:val="0"/>
    <w:pPr>
      <w:widowControl w:val="0"/>
      <w:autoSpaceDE w:val="0"/>
      <w:autoSpaceDN w:val="0"/>
      <w:spacing w:before="0" w:after="0" w:line="240" w:lineRule="auto"/>
    </w:pPr>
    <w:rPr>
      <w:rFonts w:ascii="Tahoma" w:hAnsi="Tahoma" w:cs="Tahoma" w:eastAsiaTheme="minorEastAsia"/>
      <w:sz w:val="20"/>
      <w:szCs w:val="22"/>
    </w:rPr>
  </w:style>
  <w:style w:type="paragraph" w:customStyle="1" w:styleId="15">
    <w:name w:val="ConsPlusJurTerm"/>
    <w:qFormat/>
    <w:uiPriority w:val="0"/>
    <w:pPr>
      <w:widowControl w:val="0"/>
      <w:autoSpaceDE w:val="0"/>
      <w:autoSpaceDN w:val="0"/>
      <w:spacing w:before="0" w:after="0" w:line="240" w:lineRule="auto"/>
    </w:pPr>
    <w:rPr>
      <w:rFonts w:ascii="Tahoma" w:hAnsi="Tahoma" w:cs="Tahoma" w:eastAsiaTheme="minorEastAsia"/>
      <w:sz w:val="26"/>
      <w:szCs w:val="22"/>
    </w:rPr>
  </w:style>
  <w:style w:type="paragraph" w:customStyle="1" w:styleId="16">
    <w:name w:val="ConsPlusTextList"/>
    <w:qFormat/>
    <w:uiPriority w:val="0"/>
    <w:pPr>
      <w:widowControl w:val="0"/>
      <w:autoSpaceDE w:val="0"/>
      <w:autoSpaceDN w:val="0"/>
      <w:spacing w:before="0" w:after="0" w:line="240" w:lineRule="auto"/>
    </w:pPr>
    <w:rPr>
      <w:rFonts w:ascii="Times New Roman" w:hAnsi="Times New Roman" w:cs="Times New Roman" w:eastAsiaTheme="minorEastAsia"/>
      <w:sz w:val="24"/>
      <w:szCs w:val="22"/>
    </w:rPr>
  </w:style>
  <w:style w:type="paragraph" w:customStyle="1" w:styleId="17">
    <w:name w:val="ConsPlusTextList1"/>
    <w:qFormat/>
    <w:uiPriority w:val="0"/>
    <w:pPr>
      <w:widowControl w:val="0"/>
      <w:autoSpaceDE w:val="0"/>
      <w:autoSpaceDN w:val="0"/>
      <w:spacing w:before="0" w:after="0" w:line="240" w:lineRule="auto"/>
    </w:pPr>
    <w:rPr>
      <w:rFonts w:ascii="Times New Roman" w:hAnsi="Times New Roman" w:cs="Times New Roman" w:eastAsiaTheme="minorEastAsia"/>
      <w:sz w:val="24"/>
      <w:szCs w:val="22"/>
    </w:rPr>
  </w:style>
  <w:style w:type="paragraph" w:customStyle="1" w:styleId="18">
    <w:name w:val="ConsPlusNormal1"/>
    <w:qFormat/>
    <w:uiPriority w:val="0"/>
    <w:pPr>
      <w:widowControl w:val="0"/>
      <w:autoSpaceDE w:val="0"/>
      <w:autoSpaceDN w:val="0"/>
      <w:spacing w:before="0" w:after="0" w:line="240" w:lineRule="auto"/>
    </w:pPr>
    <w:rPr>
      <w:rFonts w:ascii="Times New Roman" w:hAnsi="Times New Roman" w:cs="Times New Roman" w:eastAsiaTheme="minorEastAsia"/>
      <w:sz w:val="24"/>
      <w:szCs w:val="22"/>
    </w:rPr>
  </w:style>
  <w:style w:type="paragraph" w:customStyle="1" w:styleId="19">
    <w:name w:val="ConsPlusNonformat1"/>
    <w:qFormat/>
    <w:uiPriority w:val="0"/>
    <w:pPr>
      <w:widowControl w:val="0"/>
      <w:autoSpaceDE w:val="0"/>
      <w:autoSpaceDN w:val="0"/>
      <w:spacing w:before="0" w:after="0" w:line="240" w:lineRule="auto"/>
    </w:pPr>
    <w:rPr>
      <w:rFonts w:ascii="Courier New" w:hAnsi="Courier New" w:cs="Courier New" w:eastAsiaTheme="minorEastAsia"/>
      <w:sz w:val="20"/>
      <w:szCs w:val="22"/>
    </w:rPr>
  </w:style>
  <w:style w:type="paragraph" w:customStyle="1" w:styleId="20">
    <w:name w:val="ConsPlusTitle1"/>
    <w:qFormat/>
    <w:uiPriority w:val="0"/>
    <w:pPr>
      <w:widowControl w:val="0"/>
      <w:autoSpaceDE w:val="0"/>
      <w:autoSpaceDN w:val="0"/>
      <w:spacing w:before="0" w:after="0" w:line="240" w:lineRule="auto"/>
    </w:pPr>
    <w:rPr>
      <w:rFonts w:ascii="Arial" w:hAnsi="Arial" w:cs="Arial" w:eastAsiaTheme="minorEastAsia"/>
      <w:b/>
      <w:sz w:val="24"/>
      <w:szCs w:val="22"/>
    </w:rPr>
  </w:style>
  <w:style w:type="paragraph" w:customStyle="1" w:styleId="21">
    <w:name w:val="ConsPlusCell1"/>
    <w:qFormat/>
    <w:uiPriority w:val="0"/>
    <w:pPr>
      <w:widowControl w:val="0"/>
      <w:autoSpaceDE w:val="0"/>
      <w:autoSpaceDN w:val="0"/>
      <w:spacing w:before="0" w:after="0" w:line="240" w:lineRule="auto"/>
    </w:pPr>
    <w:rPr>
      <w:rFonts w:ascii="Courier New" w:hAnsi="Courier New" w:cs="Courier New" w:eastAsiaTheme="minorEastAsia"/>
      <w:sz w:val="20"/>
      <w:szCs w:val="22"/>
    </w:rPr>
  </w:style>
  <w:style w:type="paragraph" w:customStyle="1" w:styleId="22">
    <w:name w:val="ConsPlusDocList1"/>
    <w:qFormat/>
    <w:uiPriority w:val="0"/>
    <w:pPr>
      <w:widowControl w:val="0"/>
      <w:autoSpaceDE w:val="0"/>
      <w:autoSpaceDN w:val="0"/>
      <w:spacing w:before="0" w:after="0" w:line="240" w:lineRule="auto"/>
    </w:pPr>
    <w:rPr>
      <w:rFonts w:ascii="Tahoma" w:hAnsi="Tahoma" w:cs="Tahoma" w:eastAsiaTheme="minorEastAsia"/>
      <w:sz w:val="18"/>
      <w:szCs w:val="22"/>
    </w:rPr>
  </w:style>
  <w:style w:type="paragraph" w:customStyle="1" w:styleId="23">
    <w:name w:val="ConsPlusTitlePage1"/>
    <w:qFormat/>
    <w:uiPriority w:val="0"/>
    <w:pPr>
      <w:widowControl w:val="0"/>
      <w:autoSpaceDE w:val="0"/>
      <w:autoSpaceDN w:val="0"/>
      <w:spacing w:before="0" w:after="0" w:line="240" w:lineRule="auto"/>
    </w:pPr>
    <w:rPr>
      <w:rFonts w:ascii="Tahoma" w:hAnsi="Tahoma" w:cs="Tahoma" w:eastAsiaTheme="minorEastAsia"/>
      <w:sz w:val="20"/>
      <w:szCs w:val="22"/>
    </w:rPr>
  </w:style>
  <w:style w:type="paragraph" w:customStyle="1" w:styleId="24">
    <w:name w:val="ConsPlusJurTerm1"/>
    <w:qFormat/>
    <w:uiPriority w:val="0"/>
    <w:pPr>
      <w:widowControl w:val="0"/>
      <w:autoSpaceDE w:val="0"/>
      <w:autoSpaceDN w:val="0"/>
      <w:spacing w:before="0" w:after="0" w:line="240" w:lineRule="auto"/>
    </w:pPr>
    <w:rPr>
      <w:rFonts w:ascii="Tahoma" w:hAnsi="Tahoma" w:cs="Tahoma" w:eastAsiaTheme="minorEastAsia"/>
      <w:sz w:val="26"/>
      <w:szCs w:val="22"/>
    </w:rPr>
  </w:style>
  <w:style w:type="paragraph" w:customStyle="1" w:styleId="25">
    <w:name w:val="ConsPlusTextList2"/>
    <w:qFormat/>
    <w:uiPriority w:val="0"/>
    <w:pPr>
      <w:widowControl w:val="0"/>
      <w:autoSpaceDE w:val="0"/>
      <w:autoSpaceDN w:val="0"/>
      <w:spacing w:before="0" w:after="0" w:line="240" w:lineRule="auto"/>
    </w:pPr>
    <w:rPr>
      <w:rFonts w:ascii="Times New Roman" w:hAnsi="Times New Roman" w:cs="Times New Roman" w:eastAsiaTheme="minorEastAsia"/>
      <w:sz w:val="24"/>
      <w:szCs w:val="22"/>
    </w:rPr>
  </w:style>
  <w:style w:type="paragraph" w:customStyle="1" w:styleId="26">
    <w:name w:val="ConsPlusTextList3"/>
    <w:qFormat/>
    <w:uiPriority w:val="0"/>
    <w:pPr>
      <w:widowControl w:val="0"/>
      <w:autoSpaceDE w:val="0"/>
      <w:autoSpaceDN w:val="0"/>
      <w:spacing w:before="0" w:after="0" w:line="240" w:lineRule="auto"/>
    </w:pPr>
    <w:rPr>
      <w:rFonts w:ascii="Times New Roman" w:hAnsi="Times New Roman" w:cs="Times New Roman" w:eastAsiaTheme="minorEastAsia"/>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TotalTime>2</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2025-05-05T18:50:00Z</dcterms:created>
  <dcterms:modified xsi:type="dcterms:W3CDTF">2025-07-09T02:51:02Z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EC841284C7F54398A54C661C18E86381_12</vt:lpwstr>
  </property>
</Properties>
</file>